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7d7f5ad" w14:textId="7d7f5ad">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43584A"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0A09C0">
              <w:rPr>
                <w:rFonts w:ascii="Arial" w:hAnsi="Arial" w:cs="Arial"/>
              </w:rPr>
              <w:t>34</w:t>
            </w:r>
            <w:r w:rsidRPr="00E32E7B" w:rsidR="00340399">
              <w:rPr>
                <w:rFonts w:ascii="Arial" w:hAnsi="Arial" w:cs="Arial"/>
              </w:rPr>
              <w:t>/</w:t>
            </w:r>
            <w:r w:rsidR="00776050">
              <w:rPr>
                <w:rFonts w:ascii="Arial" w:hAnsi="Arial" w:cs="Arial"/>
              </w:rPr>
              <w:t>202</w:t>
            </w:r>
            <w:r w:rsidR="000A09C0">
              <w:rPr>
                <w:rFonts w:ascii="Arial" w:hAnsi="Arial" w:cs="Arial"/>
              </w:rPr>
              <w:t>3</w:t>
            </w:r>
            <w:r w:rsidRPr="00E32E7B" w:rsidR="00891079">
              <w:rPr>
                <w:rFonts w:ascii="Arial" w:hAnsi="Arial" w:cs="Arial"/>
              </w:rPr>
              <w:t>-</w:t>
            </w:r>
            <w:r w:rsidR="0043584A">
              <w:rPr>
                <w:rFonts w:ascii="Arial" w:hAnsi="Arial" w:cs="Arial"/>
              </w:rPr>
              <w:t>29</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802E78">
        <w:rPr>
          <w:rFonts w:ascii="Arial" w:hAnsi="Arial" w:eastAsia="Times New Roman" w:cs="Arial"/>
          <w:sz w:val="24"/>
          <w:szCs w:val="24"/>
          <w:lang w:eastAsia="hr-HR"/>
        </w:rPr>
        <w:t>31</w:t>
      </w:r>
      <w:r w:rsidRPr="00E32E7B">
        <w:rPr>
          <w:rFonts w:ascii="Arial" w:hAnsi="Arial" w:eastAsia="Times New Roman" w:cs="Arial"/>
          <w:sz w:val="24"/>
          <w:szCs w:val="24"/>
          <w:lang w:eastAsia="hr-HR"/>
        </w:rPr>
        <w:t xml:space="preserve">. </w:t>
      </w:r>
      <w:r w:rsidR="00802E78">
        <w:rPr>
          <w:rFonts w:ascii="Arial" w:hAnsi="Arial" w:eastAsia="Times New Roman" w:cs="Arial"/>
          <w:sz w:val="24"/>
          <w:szCs w:val="24"/>
          <w:lang w:eastAsia="hr-HR"/>
        </w:rPr>
        <w:t>kolovoza</w:t>
      </w:r>
      <w:r w:rsidRPr="00E32E7B" w:rsidR="005D6DF6">
        <w:rPr>
          <w:rFonts w:ascii="Arial" w:hAnsi="Arial" w:eastAsia="Times New Roman" w:cs="Arial"/>
          <w:sz w:val="24"/>
          <w:szCs w:val="24"/>
          <w:lang w:eastAsia="hr-HR"/>
        </w:rPr>
        <w:t xml:space="preserve"> 202</w:t>
      </w:r>
      <w:r w:rsidR="00776050">
        <w:rPr>
          <w:rFonts w:ascii="Arial" w:hAnsi="Arial" w:eastAsia="Times New Roman" w:cs="Arial"/>
          <w:sz w:val="24"/>
          <w:szCs w:val="24"/>
          <w:lang w:eastAsia="hr-HR"/>
        </w:rPr>
        <w:t>3</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AF4989">
      <w:pPr>
        <w:spacing w:after="0" w:line="240" w:lineRule="auto"/>
        <w:jc w:val="center"/>
        <w:rPr>
          <w:rFonts w:ascii="Arial" w:hAnsi="Arial" w:eastAsia="Times New Roman" w:cs="Arial"/>
          <w:sz w:val="24"/>
          <w:szCs w:val="24"/>
          <w:lang w:eastAsia="hr-HR"/>
        </w:rPr>
      </w:pPr>
      <w:r w:rsidRPr="00AF4989">
        <w:rPr>
          <w:rFonts w:ascii="Arial" w:hAnsi="Arial" w:eastAsia="Times New Roman" w:cs="Arial"/>
          <w:sz w:val="24"/>
          <w:szCs w:val="24"/>
          <w:lang w:eastAsia="hr-HR"/>
        </w:rPr>
        <w:t>DIREKT j.d.o.o. u stečaju, Vratišinec, Novi Brodec 4, OIB:27430696762</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A65509" w:rsidR="003D557F" w:rsidP="003D557F" w:rsidRDefault="008C5CEC">
      <w:pPr>
        <w:spacing w:after="0" w:line="240" w:lineRule="auto"/>
        <w:ind w:firstLine="708"/>
        <w:jc w:val="both"/>
        <w:rPr>
          <w:rFonts w:ascii="Arial" w:hAnsi="Arial" w:eastAsia="Times New Roman" w:cs="Arial"/>
          <w:sz w:val="24"/>
          <w:szCs w:val="24"/>
          <w:lang w:eastAsia="hr-HR"/>
        </w:rPr>
      </w:pPr>
      <w:r w:rsidRPr="00A65509">
        <w:rPr>
          <w:rFonts w:ascii="Arial" w:hAnsi="Arial" w:eastAsia="Times New Roman" w:cs="Arial"/>
          <w:sz w:val="24"/>
          <w:szCs w:val="24"/>
          <w:lang w:eastAsia="hr-HR"/>
        </w:rPr>
        <w:t xml:space="preserve">Početak u </w:t>
      </w:r>
      <w:r w:rsidRPr="00A65509" w:rsidR="00802E78">
        <w:rPr>
          <w:rFonts w:ascii="Arial" w:hAnsi="Arial" w:eastAsia="Times New Roman" w:cs="Arial"/>
          <w:sz w:val="24"/>
          <w:szCs w:val="24"/>
          <w:lang w:eastAsia="hr-HR"/>
        </w:rPr>
        <w:t>09</w:t>
      </w:r>
      <w:r w:rsidRPr="00A65509" w:rsidR="00B54C5A">
        <w:rPr>
          <w:rFonts w:ascii="Arial" w:hAnsi="Arial" w:eastAsia="Times New Roman" w:cs="Arial"/>
          <w:sz w:val="24"/>
          <w:szCs w:val="24"/>
          <w:lang w:eastAsia="hr-HR"/>
        </w:rPr>
        <w:t>,</w:t>
      </w:r>
      <w:r w:rsidRPr="00A65509" w:rsidR="00802E78">
        <w:rPr>
          <w:rFonts w:ascii="Arial" w:hAnsi="Arial" w:eastAsia="Times New Roman" w:cs="Arial"/>
          <w:sz w:val="24"/>
          <w:szCs w:val="24"/>
          <w:lang w:eastAsia="hr-HR"/>
        </w:rPr>
        <w:t>0</w:t>
      </w:r>
      <w:r w:rsidRPr="00A65509"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A65509"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Pr="00A65509" w:rsidR="00802E78">
        <w:rPr>
          <w:rFonts w:ascii="Arial" w:hAnsi="Arial" w:eastAsia="Times New Roman" w:cs="Arial"/>
          <w:sz w:val="24"/>
          <w:szCs w:val="24"/>
          <w:lang w:eastAsia="hr-HR"/>
        </w:rPr>
        <w:t>02</w:t>
      </w:r>
      <w:r w:rsidRPr="00A65509">
        <w:rPr>
          <w:rFonts w:ascii="Arial" w:hAnsi="Arial" w:eastAsia="Times New Roman" w:cs="Arial"/>
          <w:sz w:val="24"/>
          <w:szCs w:val="24"/>
          <w:lang w:eastAsia="hr-HR"/>
        </w:rPr>
        <w:t xml:space="preserve">. </w:t>
      </w:r>
      <w:r w:rsidRPr="00A65509" w:rsidR="00802E78">
        <w:rPr>
          <w:rFonts w:ascii="Arial" w:hAnsi="Arial" w:eastAsia="Times New Roman" w:cs="Arial"/>
          <w:sz w:val="24"/>
          <w:szCs w:val="24"/>
          <w:lang w:eastAsia="hr-HR"/>
        </w:rPr>
        <w:t>kolovoza</w:t>
      </w:r>
      <w:r w:rsidRPr="00A65509">
        <w:rPr>
          <w:rFonts w:ascii="Arial" w:hAnsi="Arial" w:eastAsia="Times New Roman" w:cs="Arial"/>
          <w:sz w:val="24"/>
          <w:szCs w:val="24"/>
          <w:lang w:eastAsia="hr-HR"/>
        </w:rPr>
        <w:t xml:space="preserve"> </w:t>
      </w:r>
      <w:r w:rsidRPr="00A65509" w:rsidR="00B10E42">
        <w:rPr>
          <w:rFonts w:ascii="Arial" w:hAnsi="Arial" w:eastAsia="Times New Roman" w:cs="Arial"/>
          <w:sz w:val="24"/>
          <w:szCs w:val="24"/>
          <w:lang w:eastAsia="hr-HR"/>
        </w:rPr>
        <w:t>202</w:t>
      </w:r>
      <w:r w:rsidRPr="00A65509" w:rsidR="00802E78">
        <w:rPr>
          <w:rFonts w:ascii="Arial" w:hAnsi="Arial" w:eastAsia="Times New Roman" w:cs="Arial"/>
          <w:sz w:val="24"/>
          <w:szCs w:val="24"/>
          <w:lang w:eastAsia="hr-HR"/>
        </w:rPr>
        <w:t>3</w:t>
      </w:r>
      <w:r w:rsidRPr="00A65509"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AF4989">
        <w:rPr>
          <w:rFonts w:ascii="Arial" w:hAnsi="Arial" w:eastAsia="Times New Roman" w:cs="Arial"/>
          <w:sz w:val="24"/>
          <w:szCs w:val="24"/>
          <w:lang w:eastAsia="hr-HR"/>
        </w:rPr>
        <w:t>a</w:t>
      </w:r>
      <w:r w:rsidRPr="00E32E7B" w:rsidR="003D557F">
        <w:rPr>
          <w:rFonts w:ascii="Arial" w:hAnsi="Arial" w:eastAsia="Times New Roman" w:cs="Arial"/>
          <w:sz w:val="24"/>
          <w:szCs w:val="24"/>
          <w:lang w:eastAsia="hr-HR"/>
        </w:rPr>
        <w:t xml:space="preserve"> upravitelj</w:t>
      </w:r>
      <w:r w:rsidR="00AF4989">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AF4989">
        <w:rPr>
          <w:rFonts w:ascii="Arial" w:hAnsi="Arial" w:eastAsia="Times New Roman" w:cs="Arial"/>
          <w:sz w:val="24"/>
          <w:szCs w:val="24"/>
          <w:lang w:eastAsia="hr-HR"/>
        </w:rPr>
        <w:t>Andreja Štefan</w:t>
      </w:r>
      <w:r w:rsidRPr="00E32E7B" w:rsidR="003D557F">
        <w:rPr>
          <w:rFonts w:ascii="Arial" w:hAnsi="Arial" w:eastAsia="Times New Roman" w:cs="Arial"/>
          <w:sz w:val="24"/>
          <w:szCs w:val="24"/>
          <w:lang w:eastAsia="hr-HR"/>
        </w:rPr>
        <w:t xml:space="preserve"> </w:t>
      </w:r>
    </w:p>
    <w:p w:rsidRPr="00D876DB" w:rsidR="0085216E" w:rsidP="0085216E" w:rsidRDefault="0085216E">
      <w:pPr>
        <w:spacing w:after="0" w:line="240" w:lineRule="auto"/>
        <w:jc w:val="both"/>
        <w:rPr>
          <w:rFonts w:ascii="Arial" w:hAnsi="Arial" w:eastAsia="Times New Roman" w:cs="Arial"/>
          <w:sz w:val="24"/>
          <w:szCs w:val="24"/>
          <w:lang w:eastAsia="hr-HR"/>
        </w:rPr>
      </w:pPr>
      <w:r w:rsidRPr="00D876DB">
        <w:rPr>
          <w:rFonts w:ascii="Arial" w:hAnsi="Arial" w:eastAsia="Times New Roman" w:cs="Arial"/>
          <w:sz w:val="24"/>
          <w:szCs w:val="24"/>
          <w:lang w:eastAsia="hr-HR"/>
        </w:rPr>
        <w:t xml:space="preserve">- </w:t>
      </w:r>
      <w:r w:rsidRPr="00D876DB" w:rsidR="00712D5B">
        <w:rPr>
          <w:rFonts w:ascii="Arial" w:hAnsi="Arial" w:eastAsia="Times New Roman" w:cs="Arial"/>
          <w:sz w:val="24"/>
          <w:szCs w:val="24"/>
          <w:lang w:eastAsia="hr-HR"/>
        </w:rPr>
        <w:t xml:space="preserve">za </w:t>
      </w:r>
      <w:r w:rsidRPr="00D876DB" w:rsidR="00CC62D2">
        <w:rPr>
          <w:rFonts w:ascii="Arial" w:hAnsi="Arial" w:eastAsia="Times New Roman" w:cs="Arial"/>
          <w:sz w:val="24"/>
          <w:szCs w:val="24"/>
          <w:lang w:eastAsia="hr-HR"/>
        </w:rPr>
        <w:t>vjerovnika</w:t>
      </w:r>
      <w:r w:rsidRPr="00D876DB">
        <w:rPr>
          <w:rFonts w:ascii="Arial" w:hAnsi="Arial" w:eastAsia="Times New Roman" w:cs="Arial"/>
          <w:sz w:val="24"/>
          <w:szCs w:val="24"/>
          <w:lang w:eastAsia="hr-HR"/>
        </w:rPr>
        <w:t xml:space="preserve"> RH, zastupn</w:t>
      </w:r>
      <w:r w:rsidRPr="00D876DB" w:rsidR="00FB3326">
        <w:rPr>
          <w:rFonts w:ascii="Arial" w:hAnsi="Arial" w:eastAsia="Times New Roman" w:cs="Arial"/>
          <w:sz w:val="24"/>
          <w:szCs w:val="24"/>
          <w:lang w:eastAsia="hr-HR"/>
        </w:rPr>
        <w:t>i</w:t>
      </w:r>
      <w:r w:rsidRPr="00D876DB" w:rsidR="00D876DB">
        <w:rPr>
          <w:rFonts w:ascii="Arial" w:hAnsi="Arial" w:eastAsia="Times New Roman" w:cs="Arial"/>
          <w:sz w:val="24"/>
          <w:szCs w:val="24"/>
          <w:lang w:eastAsia="hr-HR"/>
        </w:rPr>
        <w:t>ca</w:t>
      </w:r>
      <w:r w:rsidRPr="00D876DB">
        <w:rPr>
          <w:rFonts w:ascii="Arial" w:hAnsi="Arial" w:eastAsia="Times New Roman" w:cs="Arial"/>
          <w:sz w:val="24"/>
          <w:szCs w:val="24"/>
          <w:lang w:eastAsia="hr-HR"/>
        </w:rPr>
        <w:t xml:space="preserve"> po zakonu </w:t>
      </w:r>
      <w:r w:rsidRPr="00D876DB" w:rsidR="00D876DB">
        <w:rPr>
          <w:rFonts w:ascii="Arial" w:hAnsi="Arial" w:eastAsia="Times New Roman" w:cs="Arial"/>
          <w:sz w:val="24"/>
          <w:szCs w:val="24"/>
          <w:lang w:eastAsia="hr-HR"/>
        </w:rPr>
        <w:t>Tanja Purić Stamenković</w:t>
      </w:r>
      <w:r w:rsidRPr="00D876DB">
        <w:rPr>
          <w:rFonts w:ascii="Arial" w:hAnsi="Arial" w:eastAsia="Times New Roman" w:cs="Arial"/>
          <w:sz w:val="24"/>
          <w:szCs w:val="24"/>
          <w:lang w:eastAsia="hr-HR"/>
        </w:rPr>
        <w:t>, zamjeni</w:t>
      </w:r>
      <w:r w:rsidRPr="00D876DB" w:rsidR="00D876DB">
        <w:rPr>
          <w:rFonts w:ascii="Arial" w:hAnsi="Arial" w:eastAsia="Times New Roman" w:cs="Arial"/>
          <w:sz w:val="24"/>
          <w:szCs w:val="24"/>
          <w:lang w:eastAsia="hr-HR"/>
        </w:rPr>
        <w:t>ca</w:t>
      </w:r>
      <w:r w:rsidRPr="00D876DB">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 i 36/22,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w:t>
      </w:r>
      <w:r w:rsidR="00AF4989">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AF4989">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tbl>
      <w:tblPr>
        <w:tblStyle w:val="Reetkatablice"/>
        <w:tblW w:w="0" w:type="auto"/>
        <w:tblLook w:firstRow="1" w:lastRow="0" w:firstColumn="1" w:lastColumn="0" w:noHBand="0" w:noVBand="1" w:val="04A0"/>
      </w:tblPr>
      <w:tblGrid>
        <w:gridCol w:w="639"/>
        <w:gridCol w:w="2519"/>
        <w:gridCol w:w="1476"/>
        <w:gridCol w:w="1464"/>
        <w:gridCol w:w="1469"/>
        <w:gridCol w:w="1495"/>
      </w:tblGrid>
      <w:tr w:rsidR="00776050" w:rsidTr="008B3B9A">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88"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512"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525"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A65509" w:rsidR="00776050" w:rsidTr="00DA1C4B">
        <w:tc>
          <w:tcPr>
            <w:tcW w:w="639" w:type="dxa"/>
          </w:tcPr>
          <w:p w:rsidRPr="00A65509" w:rsidR="00776050" w:rsidP="00DA1C4B" w:rsidRDefault="00776050">
            <w:pPr>
              <w:spacing w:after="0" w:line="240" w:lineRule="auto"/>
              <w:jc w:val="center"/>
              <w:rPr>
                <w:rFonts w:ascii="Arial" w:hAnsi="Arial" w:eastAsia="Times New Roman" w:cs="Arial"/>
                <w:sz w:val="20"/>
                <w:szCs w:val="20"/>
              </w:rPr>
            </w:pPr>
          </w:p>
          <w:p w:rsidRPr="00A65509" w:rsidR="00776050" w:rsidP="00DA1C4B" w:rsidRDefault="00776050">
            <w:pPr>
              <w:spacing w:after="0" w:line="240" w:lineRule="auto"/>
              <w:jc w:val="center"/>
              <w:rPr>
                <w:rFonts w:ascii="Arial" w:hAnsi="Arial" w:eastAsia="Times New Roman" w:cs="Arial"/>
                <w:sz w:val="20"/>
                <w:szCs w:val="20"/>
              </w:rPr>
            </w:pPr>
            <w:r w:rsidRPr="00A65509">
              <w:rPr>
                <w:rFonts w:ascii="Arial" w:hAnsi="Arial" w:eastAsia="Times New Roman" w:cs="Arial"/>
                <w:sz w:val="20"/>
                <w:szCs w:val="20"/>
              </w:rPr>
              <w:t>1</w:t>
            </w:r>
            <w:r w:rsidRPr="00A65509" w:rsidR="00B54C5A">
              <w:rPr>
                <w:rFonts w:ascii="Arial" w:hAnsi="Arial" w:eastAsia="Times New Roman" w:cs="Arial"/>
                <w:sz w:val="20"/>
                <w:szCs w:val="20"/>
              </w:rPr>
              <w:t>.</w:t>
            </w:r>
          </w:p>
        </w:tc>
        <w:tc>
          <w:tcPr>
            <w:tcW w:w="2588" w:type="dxa"/>
          </w:tcPr>
          <w:p w:rsidRPr="00A65509" w:rsidR="00776050" w:rsidP="00DA1C4B" w:rsidRDefault="00776050">
            <w:pPr>
              <w:spacing w:after="0" w:line="240" w:lineRule="auto"/>
              <w:rPr>
                <w:rFonts w:ascii="Arial" w:hAnsi="Arial" w:eastAsia="Times New Roman" w:cs="Arial"/>
                <w:sz w:val="20"/>
                <w:szCs w:val="20"/>
              </w:rPr>
            </w:pPr>
            <w:r w:rsidRPr="00A65509">
              <w:rPr>
                <w:rFonts w:ascii="Arial" w:hAnsi="Arial" w:eastAsia="Times New Roman" w:cs="Arial"/>
                <w:sz w:val="20"/>
                <w:szCs w:val="20"/>
              </w:rPr>
              <w:t>Republika Hrvatska Porezna uprava OIB:18683136487</w:t>
            </w:r>
          </w:p>
        </w:tc>
        <w:tc>
          <w:tcPr>
            <w:tcW w:w="1512" w:type="dxa"/>
          </w:tcPr>
          <w:p w:rsidRPr="00A65509" w:rsidR="00776050" w:rsidP="00DA1C4B" w:rsidRDefault="00776050">
            <w:pPr>
              <w:spacing w:after="0" w:line="240" w:lineRule="auto"/>
              <w:jc w:val="right"/>
              <w:rPr>
                <w:rFonts w:ascii="Arial" w:hAnsi="Arial" w:eastAsia="Times New Roman" w:cs="Arial"/>
                <w:sz w:val="20"/>
                <w:szCs w:val="20"/>
              </w:rPr>
            </w:pPr>
          </w:p>
          <w:p w:rsidRPr="00A65509" w:rsidR="00776050" w:rsidP="00DA1C4B" w:rsidRDefault="00AF4989">
            <w:pPr>
              <w:spacing w:after="0" w:line="240" w:lineRule="auto"/>
              <w:jc w:val="right"/>
              <w:rPr>
                <w:rFonts w:ascii="Arial" w:hAnsi="Arial" w:eastAsia="Times New Roman" w:cs="Arial"/>
                <w:sz w:val="20"/>
                <w:szCs w:val="20"/>
              </w:rPr>
            </w:pPr>
            <w:r w:rsidRPr="00A65509">
              <w:rPr>
                <w:rFonts w:ascii="Arial" w:hAnsi="Arial" w:cs="Arial"/>
                <w:bCs/>
                <w:sz w:val="20"/>
                <w:szCs w:val="20"/>
                <w:lang w:eastAsia="hr-HR"/>
              </w:rPr>
              <w:t>4.795,15</w:t>
            </w:r>
          </w:p>
        </w:tc>
        <w:tc>
          <w:tcPr>
            <w:tcW w:w="1512" w:type="dxa"/>
          </w:tcPr>
          <w:p w:rsidRPr="00A65509" w:rsidR="00776050" w:rsidP="00DA1C4B" w:rsidRDefault="00776050">
            <w:pPr>
              <w:spacing w:after="0" w:line="240" w:lineRule="auto"/>
              <w:jc w:val="right"/>
              <w:rPr>
                <w:rFonts w:ascii="Arial" w:hAnsi="Arial" w:eastAsia="Times New Roman" w:cs="Arial"/>
                <w:sz w:val="20"/>
                <w:szCs w:val="20"/>
              </w:rPr>
            </w:pPr>
          </w:p>
          <w:p w:rsidRPr="00A65509" w:rsidR="00776050" w:rsidP="00AF4989" w:rsidRDefault="00AF4989">
            <w:pPr>
              <w:spacing w:after="0" w:line="240" w:lineRule="auto"/>
              <w:jc w:val="right"/>
              <w:rPr>
                <w:rFonts w:ascii="Arial" w:hAnsi="Arial" w:eastAsia="Times New Roman" w:cs="Arial"/>
                <w:sz w:val="20"/>
                <w:szCs w:val="20"/>
              </w:rPr>
            </w:pPr>
            <w:r w:rsidRPr="00A65509">
              <w:rPr>
                <w:rFonts w:ascii="Arial" w:hAnsi="Arial" w:cs="Arial"/>
                <w:bCs/>
                <w:sz w:val="20"/>
                <w:szCs w:val="20"/>
                <w:lang w:eastAsia="hr-HR"/>
              </w:rPr>
              <w:t xml:space="preserve">4.795,15 </w:t>
            </w:r>
          </w:p>
        </w:tc>
        <w:tc>
          <w:tcPr>
            <w:tcW w:w="1512" w:type="dxa"/>
          </w:tcPr>
          <w:p w:rsidRPr="00A65509" w:rsidR="00776050" w:rsidP="00DA1C4B" w:rsidRDefault="00776050">
            <w:pPr>
              <w:spacing w:after="0" w:line="240" w:lineRule="auto"/>
              <w:jc w:val="right"/>
              <w:rPr>
                <w:rFonts w:ascii="Arial" w:hAnsi="Arial" w:eastAsia="Times New Roman" w:cs="Arial"/>
                <w:sz w:val="20"/>
                <w:szCs w:val="20"/>
              </w:rPr>
            </w:pPr>
          </w:p>
          <w:p w:rsidRPr="00A65509" w:rsidR="00776050" w:rsidP="00DA1C4B" w:rsidRDefault="00B54C5A">
            <w:pPr>
              <w:spacing w:after="0" w:line="240" w:lineRule="auto"/>
              <w:jc w:val="right"/>
              <w:rPr>
                <w:rFonts w:ascii="Arial" w:hAnsi="Arial" w:eastAsia="Times New Roman" w:cs="Arial"/>
                <w:sz w:val="20"/>
                <w:szCs w:val="20"/>
              </w:rPr>
            </w:pPr>
            <w:r w:rsidRPr="00A65509">
              <w:rPr>
                <w:rFonts w:ascii="Arial" w:hAnsi="Arial" w:eastAsia="Times New Roman" w:cs="Arial"/>
                <w:sz w:val="20"/>
                <w:szCs w:val="20"/>
              </w:rPr>
              <w:t>0,00</w:t>
            </w:r>
          </w:p>
        </w:tc>
        <w:tc>
          <w:tcPr>
            <w:tcW w:w="1525" w:type="dxa"/>
          </w:tcPr>
          <w:p w:rsidRPr="00A65509" w:rsidR="00776050" w:rsidP="00DA1C4B" w:rsidRDefault="00776050">
            <w:pPr>
              <w:spacing w:after="0" w:line="240" w:lineRule="auto"/>
              <w:rPr>
                <w:rFonts w:ascii="Arial" w:hAnsi="Arial" w:eastAsia="Times New Roman" w:cs="Arial"/>
                <w:sz w:val="20"/>
                <w:szCs w:val="20"/>
              </w:rPr>
            </w:pPr>
          </w:p>
        </w:tc>
      </w:tr>
      <w:tr w:rsidRPr="00A65509" w:rsidR="00776050" w:rsidTr="008B3B9A">
        <w:tc>
          <w:tcPr>
            <w:tcW w:w="3227" w:type="dxa"/>
            <w:gridSpan w:val="2"/>
            <w:shd w:val="clear" w:color="auto" w:fill="F2F2F2" w:themeFill="background1" w:themeFillShade="F2"/>
          </w:tcPr>
          <w:p w:rsidRPr="00A65509" w:rsidR="00776050" w:rsidP="00DA1C4B" w:rsidRDefault="00776050">
            <w:pPr>
              <w:spacing w:after="0" w:line="240" w:lineRule="auto"/>
              <w:jc w:val="center"/>
              <w:rPr>
                <w:rFonts w:ascii="Arial" w:hAnsi="Arial" w:eastAsia="Times New Roman" w:cs="Arial"/>
                <w:sz w:val="20"/>
                <w:szCs w:val="20"/>
              </w:rPr>
            </w:pPr>
          </w:p>
          <w:p w:rsidRPr="00A65509" w:rsidR="00776050" w:rsidP="00DA1C4B" w:rsidRDefault="00776050">
            <w:pPr>
              <w:spacing w:after="0" w:line="240" w:lineRule="auto"/>
              <w:jc w:val="center"/>
              <w:rPr>
                <w:rFonts w:ascii="Arial" w:hAnsi="Arial" w:eastAsia="Times New Roman" w:cs="Arial"/>
                <w:sz w:val="20"/>
                <w:szCs w:val="20"/>
              </w:rPr>
            </w:pPr>
            <w:r w:rsidRPr="00A65509">
              <w:rPr>
                <w:rFonts w:ascii="Arial" w:hAnsi="Arial" w:eastAsia="Times New Roman" w:cs="Arial"/>
                <w:sz w:val="20"/>
                <w:szCs w:val="20"/>
              </w:rPr>
              <w:t>UKUPNO</w:t>
            </w:r>
          </w:p>
          <w:p w:rsidRPr="00A65509" w:rsidR="00776050" w:rsidP="00DA1C4B" w:rsidRDefault="00776050">
            <w:pPr>
              <w:spacing w:after="0" w:line="240" w:lineRule="auto"/>
              <w:jc w:val="center"/>
              <w:rPr>
                <w:rFonts w:ascii="Arial" w:hAnsi="Arial" w:eastAsia="Times New Roman" w:cs="Arial"/>
                <w:sz w:val="20"/>
                <w:szCs w:val="20"/>
              </w:rPr>
            </w:pPr>
          </w:p>
        </w:tc>
        <w:tc>
          <w:tcPr>
            <w:tcW w:w="1512" w:type="dxa"/>
            <w:shd w:val="clear" w:color="auto" w:fill="F2F2F2" w:themeFill="background1" w:themeFillShade="F2"/>
          </w:tcPr>
          <w:p w:rsidRPr="00A65509" w:rsidR="00AF4989" w:rsidP="00AF4989" w:rsidRDefault="00AF4989">
            <w:pPr>
              <w:spacing w:after="0" w:line="240" w:lineRule="auto"/>
              <w:jc w:val="right"/>
              <w:rPr>
                <w:rFonts w:ascii="Arial" w:hAnsi="Arial" w:cs="Arial"/>
                <w:bCs/>
                <w:sz w:val="20"/>
                <w:szCs w:val="20"/>
                <w:lang w:eastAsia="hr-HR"/>
              </w:rPr>
            </w:pPr>
          </w:p>
          <w:p w:rsidRPr="00A65509" w:rsidR="00776050" w:rsidP="00AF4989" w:rsidRDefault="00AF4989">
            <w:pPr>
              <w:spacing w:after="0" w:line="240" w:lineRule="auto"/>
              <w:jc w:val="right"/>
              <w:rPr>
                <w:rFonts w:ascii="Arial" w:hAnsi="Arial" w:eastAsia="Times New Roman" w:cs="Arial"/>
                <w:sz w:val="20"/>
                <w:szCs w:val="20"/>
              </w:rPr>
            </w:pPr>
            <w:r w:rsidRPr="00A65509">
              <w:rPr>
                <w:rFonts w:ascii="Arial" w:hAnsi="Arial" w:cs="Arial"/>
                <w:bCs/>
                <w:sz w:val="20"/>
                <w:szCs w:val="20"/>
                <w:lang w:eastAsia="hr-HR"/>
              </w:rPr>
              <w:t>4.795,15</w:t>
            </w:r>
          </w:p>
        </w:tc>
        <w:tc>
          <w:tcPr>
            <w:tcW w:w="1512" w:type="dxa"/>
            <w:shd w:val="clear" w:color="auto" w:fill="F2F2F2" w:themeFill="background1" w:themeFillShade="F2"/>
          </w:tcPr>
          <w:p w:rsidRPr="00A65509" w:rsidR="00776050" w:rsidP="00B54C5A" w:rsidRDefault="00776050">
            <w:pPr>
              <w:spacing w:after="0" w:line="240" w:lineRule="auto"/>
              <w:jc w:val="right"/>
              <w:rPr>
                <w:rFonts w:ascii="Arial" w:hAnsi="Arial" w:eastAsia="Times New Roman" w:cs="Arial"/>
                <w:sz w:val="20"/>
                <w:szCs w:val="20"/>
              </w:rPr>
            </w:pPr>
          </w:p>
          <w:p w:rsidRPr="00A65509" w:rsidR="00B54C5A" w:rsidP="00AF4989" w:rsidRDefault="00AF4989">
            <w:pPr>
              <w:spacing w:after="0" w:line="240" w:lineRule="auto"/>
              <w:jc w:val="right"/>
              <w:rPr>
                <w:rFonts w:ascii="Arial" w:hAnsi="Arial" w:eastAsia="Times New Roman" w:cs="Arial"/>
                <w:sz w:val="20"/>
                <w:szCs w:val="20"/>
              </w:rPr>
            </w:pPr>
            <w:r w:rsidRPr="00A65509">
              <w:rPr>
                <w:rFonts w:ascii="Arial" w:hAnsi="Arial" w:cs="Arial"/>
                <w:bCs/>
                <w:sz w:val="20"/>
                <w:szCs w:val="20"/>
                <w:lang w:eastAsia="hr-HR"/>
              </w:rPr>
              <w:t xml:space="preserve">4.795,15 </w:t>
            </w:r>
          </w:p>
        </w:tc>
        <w:tc>
          <w:tcPr>
            <w:tcW w:w="1512" w:type="dxa"/>
            <w:shd w:val="clear" w:color="auto" w:fill="F2F2F2" w:themeFill="background1" w:themeFillShade="F2"/>
          </w:tcPr>
          <w:p w:rsidRPr="00A65509" w:rsidR="00776050" w:rsidP="00B54C5A" w:rsidRDefault="00776050">
            <w:pPr>
              <w:spacing w:after="0" w:line="240" w:lineRule="auto"/>
              <w:jc w:val="right"/>
              <w:rPr>
                <w:rFonts w:ascii="Arial" w:hAnsi="Arial" w:eastAsia="Times New Roman" w:cs="Arial"/>
                <w:sz w:val="20"/>
                <w:szCs w:val="20"/>
              </w:rPr>
            </w:pPr>
          </w:p>
          <w:p w:rsidRPr="00A65509" w:rsidR="00776050" w:rsidP="00B54C5A" w:rsidRDefault="00B54C5A">
            <w:pPr>
              <w:spacing w:after="0" w:line="240" w:lineRule="auto"/>
              <w:jc w:val="right"/>
              <w:rPr>
                <w:rFonts w:ascii="Arial" w:hAnsi="Arial" w:eastAsia="Times New Roman" w:cs="Arial"/>
                <w:sz w:val="20"/>
                <w:szCs w:val="20"/>
              </w:rPr>
            </w:pPr>
            <w:r w:rsidRPr="00A65509">
              <w:rPr>
                <w:rFonts w:ascii="Arial" w:hAnsi="Arial" w:eastAsia="Times New Roman" w:cs="Arial"/>
                <w:sz w:val="20"/>
                <w:szCs w:val="20"/>
              </w:rPr>
              <w:t>0,00</w:t>
            </w:r>
          </w:p>
          <w:p w:rsidRPr="00A65509" w:rsidR="00B54C5A" w:rsidP="00B54C5A" w:rsidRDefault="00B54C5A">
            <w:pPr>
              <w:spacing w:after="0" w:line="240" w:lineRule="auto"/>
              <w:jc w:val="right"/>
              <w:rPr>
                <w:rFonts w:ascii="Arial" w:hAnsi="Arial" w:eastAsia="Times New Roman" w:cs="Arial"/>
                <w:sz w:val="20"/>
                <w:szCs w:val="20"/>
              </w:rPr>
            </w:pPr>
          </w:p>
        </w:tc>
        <w:tc>
          <w:tcPr>
            <w:tcW w:w="1525" w:type="dxa"/>
            <w:shd w:val="clear" w:color="auto" w:fill="F2F2F2" w:themeFill="background1" w:themeFillShade="F2"/>
          </w:tcPr>
          <w:p w:rsidRPr="00A65509" w:rsidR="00776050" w:rsidP="00DA1C4B" w:rsidRDefault="00776050">
            <w:pPr>
              <w:spacing w:after="0" w:line="240" w:lineRule="auto"/>
              <w:rPr>
                <w:rFonts w:ascii="Arial" w:hAnsi="Arial" w:eastAsia="Times New Roman" w:cs="Arial"/>
                <w:sz w:val="20"/>
                <w:szCs w:val="20"/>
              </w:rPr>
            </w:pPr>
          </w:p>
        </w:tc>
      </w:tr>
    </w:tbl>
    <w:p w:rsidRPr="00E32E7B" w:rsidR="00306E84" w:rsidP="00306E84" w:rsidRDefault="00306E84">
      <w:pPr>
        <w:spacing w:after="0" w:line="240" w:lineRule="auto"/>
        <w:rPr>
          <w:rFonts w:ascii="Arial" w:hAnsi="Arial" w:cs="Arial"/>
          <w:sz w:val="24"/>
          <w:szCs w:val="24"/>
        </w:rPr>
      </w:pPr>
    </w:p>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D876DB">
        <w:rPr>
          <w:rFonts w:ascii="Arial" w:hAnsi="Arial" w:eastAsia="Times New Roman" w:cs="Arial"/>
          <w:sz w:val="24"/>
          <w:szCs w:val="24"/>
          <w:lang w:eastAsia="hr-HR"/>
        </w:rPr>
        <w:t xml:space="preserve">se utvrđenima u iznosu od </w:t>
      </w:r>
      <w:r w:rsidRPr="00D876DB" w:rsidR="00AF4989">
        <w:rPr>
          <w:rFonts w:ascii="Arial" w:hAnsi="Arial" w:eastAsia="Times New Roman" w:cs="Arial"/>
          <w:sz w:val="24"/>
          <w:szCs w:val="24"/>
        </w:rPr>
        <w:t xml:space="preserve">4.795,15 </w:t>
      </w:r>
      <w:r w:rsidRPr="00D876DB" w:rsidR="00776050">
        <w:rPr>
          <w:rFonts w:ascii="Arial" w:hAnsi="Arial" w:eastAsia="Times New Roman" w:cs="Arial"/>
          <w:sz w:val="24"/>
          <w:szCs w:val="24"/>
          <w:lang w:eastAsia="hr-HR"/>
        </w:rPr>
        <w:t>eura</w:t>
      </w:r>
      <w:r w:rsidRPr="00D876DB">
        <w:rPr>
          <w:rFonts w:ascii="Arial" w:hAnsi="Arial" w:eastAsia="Times New Roman" w:cs="Arial"/>
          <w:sz w:val="24"/>
          <w:szCs w:val="24"/>
          <w:lang w:eastAsia="hr-HR"/>
        </w:rPr>
        <w:t xml:space="preserve">, te će se sačiniti posebna tablica i rješenje </w:t>
      </w:r>
      <w:r w:rsidRPr="00E32E7B">
        <w:rPr>
          <w:rFonts w:ascii="Arial" w:hAnsi="Arial" w:eastAsia="Times New Roman" w:cs="Arial"/>
          <w:color w:val="000000" w:themeColor="text1"/>
          <w:sz w:val="24"/>
          <w:szCs w:val="24"/>
          <w:lang w:eastAsia="hr-HR"/>
        </w:rPr>
        <w:t xml:space="preserve">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Look w:firstRow="1" w:lastRow="0" w:firstColumn="1" w:lastColumn="0" w:noHBand="0" w:noVBand="1" w:val="04A0"/>
      </w:tblPr>
      <w:tblGrid>
        <w:gridCol w:w="639"/>
        <w:gridCol w:w="2516"/>
        <w:gridCol w:w="1474"/>
        <w:gridCol w:w="1473"/>
        <w:gridCol w:w="1467"/>
        <w:gridCol w:w="1493"/>
      </w:tblGrid>
      <w:tr w:rsidR="00776050" w:rsidTr="00AF4989">
        <w:tc>
          <w:tcPr>
            <w:tcW w:w="639"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16"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74"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73"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67"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00776050" w:rsidTr="00AF4989">
        <w:tc>
          <w:tcPr>
            <w:tcW w:w="639" w:type="dxa"/>
          </w:tcPr>
          <w:p w:rsidR="00776050" w:rsidP="00DA1C4B" w:rsidRDefault="00776050">
            <w:pPr>
              <w:spacing w:after="0" w:line="240" w:lineRule="auto"/>
              <w:jc w:val="center"/>
              <w:rPr>
                <w:rFonts w:ascii="Arial" w:hAnsi="Arial" w:eastAsia="Times New Roman" w:cs="Arial"/>
                <w:sz w:val="20"/>
                <w:szCs w:val="20"/>
              </w:rPr>
            </w:pPr>
          </w:p>
          <w:p w:rsidR="00B54C5A" w:rsidP="00DA1C4B" w:rsidRDefault="00A32D51">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00B54C5A">
              <w:rPr>
                <w:rFonts w:ascii="Arial" w:hAnsi="Arial" w:eastAsia="Times New Roman" w:cs="Arial"/>
                <w:sz w:val="20"/>
                <w:szCs w:val="20"/>
              </w:rPr>
              <w:t>.</w:t>
            </w:r>
          </w:p>
        </w:tc>
        <w:tc>
          <w:tcPr>
            <w:tcW w:w="2516" w:type="dxa"/>
          </w:tcPr>
          <w:p w:rsidR="00776050" w:rsidP="00DA1C4B" w:rsidRDefault="00B54C5A">
            <w:pPr>
              <w:spacing w:after="0" w:line="240" w:lineRule="auto"/>
              <w:rPr>
                <w:rFonts w:ascii="Arial" w:hAnsi="Arial" w:eastAsia="Times New Roman" w:cs="Arial"/>
                <w:sz w:val="20"/>
                <w:szCs w:val="20"/>
              </w:rPr>
            </w:pPr>
            <w:r>
              <w:rPr>
                <w:rFonts w:ascii="Arial" w:hAnsi="Arial" w:eastAsia="Times New Roman" w:cs="Arial"/>
                <w:sz w:val="20"/>
                <w:szCs w:val="20"/>
              </w:rPr>
              <w:t>Republika Hrvatska Porezna uprava OIB:18683136487</w:t>
            </w:r>
          </w:p>
        </w:tc>
        <w:tc>
          <w:tcPr>
            <w:tcW w:w="1474" w:type="dxa"/>
          </w:tcPr>
          <w:p w:rsidR="003148EB" w:rsidP="00B54C5A" w:rsidRDefault="003148EB">
            <w:pPr>
              <w:spacing w:after="0" w:line="240" w:lineRule="auto"/>
              <w:jc w:val="right"/>
              <w:rPr>
                <w:rFonts w:ascii="Arial" w:hAnsi="Arial" w:eastAsia="Times New Roman" w:cs="Arial"/>
                <w:sz w:val="20"/>
                <w:szCs w:val="20"/>
              </w:rPr>
            </w:pPr>
          </w:p>
          <w:p w:rsidR="00B54C5A" w:rsidP="00B54C5A" w:rsidRDefault="003148EB">
            <w:pPr>
              <w:spacing w:after="0" w:line="240" w:lineRule="auto"/>
              <w:jc w:val="right"/>
              <w:rPr>
                <w:rFonts w:ascii="Arial" w:hAnsi="Arial" w:eastAsia="Times New Roman" w:cs="Arial"/>
                <w:sz w:val="20"/>
                <w:szCs w:val="20"/>
              </w:rPr>
            </w:pPr>
            <w:r>
              <w:rPr>
                <w:rFonts w:ascii="Arial" w:hAnsi="Arial" w:eastAsia="Times New Roman" w:cs="Arial"/>
                <w:sz w:val="20"/>
                <w:szCs w:val="20"/>
              </w:rPr>
              <w:t>95,87</w:t>
            </w:r>
          </w:p>
        </w:tc>
        <w:tc>
          <w:tcPr>
            <w:tcW w:w="1473"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3148EB">
            <w:pPr>
              <w:spacing w:after="0" w:line="240" w:lineRule="auto"/>
              <w:jc w:val="right"/>
              <w:rPr>
                <w:rFonts w:ascii="Arial" w:hAnsi="Arial" w:eastAsia="Times New Roman" w:cs="Arial"/>
                <w:sz w:val="20"/>
                <w:szCs w:val="20"/>
              </w:rPr>
            </w:pPr>
            <w:r>
              <w:rPr>
                <w:rFonts w:ascii="TimesNewRomanPSMT" w:hAnsi="TimesNewRomanPSMT" w:cs="TimesNewRomanPSMT"/>
                <w:sz w:val="18"/>
                <w:szCs w:val="18"/>
                <w:lang w:eastAsia="hr-HR"/>
              </w:rPr>
              <w:t>95,87</w:t>
            </w:r>
          </w:p>
        </w:tc>
        <w:tc>
          <w:tcPr>
            <w:tcW w:w="1467" w:type="dxa"/>
          </w:tcPr>
          <w:p w:rsidR="00776050" w:rsidP="00B54C5A" w:rsidRDefault="00776050">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493" w:type="dxa"/>
          </w:tcPr>
          <w:p w:rsidR="00776050" w:rsidP="00DA1C4B" w:rsidRDefault="00776050">
            <w:pPr>
              <w:spacing w:after="0" w:line="240" w:lineRule="auto"/>
              <w:rPr>
                <w:rFonts w:ascii="Arial" w:hAnsi="Arial" w:eastAsia="Times New Roman" w:cs="Arial"/>
                <w:sz w:val="20"/>
                <w:szCs w:val="20"/>
              </w:rPr>
            </w:pPr>
          </w:p>
        </w:tc>
      </w:tr>
      <w:tr w:rsidR="00A32D51" w:rsidTr="00436853">
        <w:tc>
          <w:tcPr>
            <w:tcW w:w="639" w:type="dxa"/>
          </w:tcPr>
          <w:p w:rsidR="00A32D51" w:rsidP="00436853" w:rsidRDefault="00A32D51">
            <w:pPr>
              <w:spacing w:after="0" w:line="240" w:lineRule="auto"/>
              <w:jc w:val="center"/>
              <w:rPr>
                <w:rFonts w:ascii="Arial" w:hAnsi="Arial" w:eastAsia="Times New Roman" w:cs="Arial"/>
                <w:sz w:val="20"/>
                <w:szCs w:val="20"/>
              </w:rPr>
            </w:pPr>
          </w:p>
          <w:p w:rsidR="00A32D51" w:rsidP="00436853" w:rsidRDefault="00D876DB">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00A32D51">
              <w:rPr>
                <w:rFonts w:ascii="Arial" w:hAnsi="Arial" w:eastAsia="Times New Roman" w:cs="Arial"/>
                <w:sz w:val="20"/>
                <w:szCs w:val="20"/>
              </w:rPr>
              <w:t>.</w:t>
            </w:r>
          </w:p>
        </w:tc>
        <w:tc>
          <w:tcPr>
            <w:tcW w:w="2516" w:type="dxa"/>
          </w:tcPr>
          <w:p w:rsidR="00A32D51" w:rsidP="00436853" w:rsidRDefault="00A32D51">
            <w:pPr>
              <w:spacing w:after="0" w:line="240" w:lineRule="auto"/>
              <w:rPr>
                <w:rFonts w:ascii="Arial" w:hAnsi="Arial" w:eastAsia="Times New Roman" w:cs="Arial"/>
                <w:sz w:val="20"/>
                <w:szCs w:val="20"/>
              </w:rPr>
            </w:pPr>
            <w:r>
              <w:rPr>
                <w:rFonts w:ascii="Arial" w:hAnsi="Arial" w:eastAsia="Times New Roman" w:cs="Arial"/>
                <w:sz w:val="20"/>
                <w:szCs w:val="20"/>
              </w:rPr>
              <w:t xml:space="preserve">Financijska agencija Zagreb </w:t>
            </w:r>
          </w:p>
          <w:p w:rsidR="00A32D51" w:rsidP="00436853" w:rsidRDefault="00A32D51">
            <w:pPr>
              <w:spacing w:after="0" w:line="240" w:lineRule="auto"/>
              <w:rPr>
                <w:rFonts w:ascii="Arial" w:hAnsi="Arial" w:eastAsia="Times New Roman" w:cs="Arial"/>
                <w:sz w:val="20"/>
                <w:szCs w:val="20"/>
              </w:rPr>
            </w:pPr>
            <w:r>
              <w:rPr>
                <w:rFonts w:ascii="Arial" w:hAnsi="Arial" w:eastAsia="Times New Roman" w:cs="Arial"/>
                <w:sz w:val="20"/>
                <w:szCs w:val="20"/>
              </w:rPr>
              <w:t>OIB:85821130368</w:t>
            </w:r>
          </w:p>
        </w:tc>
        <w:tc>
          <w:tcPr>
            <w:tcW w:w="1474" w:type="dxa"/>
          </w:tcPr>
          <w:p w:rsidR="00A32D51" w:rsidP="00436853" w:rsidRDefault="00A32D51">
            <w:pPr>
              <w:spacing w:after="0" w:line="240" w:lineRule="auto"/>
              <w:jc w:val="right"/>
              <w:rPr>
                <w:rFonts w:ascii="Arial" w:hAnsi="Arial" w:eastAsia="Times New Roman" w:cs="Arial"/>
                <w:sz w:val="20"/>
                <w:szCs w:val="20"/>
              </w:rPr>
            </w:pPr>
          </w:p>
          <w:p w:rsidR="00A32D51" w:rsidP="00436853" w:rsidRDefault="00A32D51">
            <w:pPr>
              <w:spacing w:after="0" w:line="240" w:lineRule="auto"/>
              <w:jc w:val="right"/>
              <w:rPr>
                <w:rFonts w:ascii="Arial" w:hAnsi="Arial" w:eastAsia="Times New Roman" w:cs="Arial"/>
                <w:sz w:val="20"/>
                <w:szCs w:val="20"/>
              </w:rPr>
            </w:pPr>
            <w:r>
              <w:rPr>
                <w:rFonts w:ascii="TimesNewRomanPSMT" w:hAnsi="TimesNewRomanPSMT" w:cs="TimesNewRomanPSMT"/>
                <w:sz w:val="18"/>
                <w:szCs w:val="18"/>
                <w:lang w:eastAsia="hr-HR"/>
              </w:rPr>
              <w:t>132,72</w:t>
            </w:r>
          </w:p>
        </w:tc>
        <w:tc>
          <w:tcPr>
            <w:tcW w:w="1473" w:type="dxa"/>
          </w:tcPr>
          <w:p w:rsidR="00A32D51" w:rsidP="00436853" w:rsidRDefault="00A32D51">
            <w:pPr>
              <w:spacing w:after="0" w:line="240" w:lineRule="auto"/>
              <w:jc w:val="right"/>
              <w:rPr>
                <w:rFonts w:ascii="Arial" w:hAnsi="Arial" w:eastAsia="Times New Roman" w:cs="Arial"/>
                <w:sz w:val="20"/>
                <w:szCs w:val="20"/>
              </w:rPr>
            </w:pPr>
          </w:p>
          <w:p w:rsidR="00A32D51" w:rsidP="00436853" w:rsidRDefault="00A32D51">
            <w:pPr>
              <w:spacing w:after="0" w:line="240" w:lineRule="auto"/>
              <w:jc w:val="right"/>
              <w:rPr>
                <w:rFonts w:ascii="Arial" w:hAnsi="Arial" w:eastAsia="Times New Roman" w:cs="Arial"/>
                <w:sz w:val="20"/>
                <w:szCs w:val="20"/>
              </w:rPr>
            </w:pPr>
            <w:r>
              <w:rPr>
                <w:rFonts w:ascii="TimesNewRomanPSMT" w:hAnsi="TimesNewRomanPSMT" w:cs="TimesNewRomanPSMT"/>
                <w:sz w:val="18"/>
                <w:szCs w:val="18"/>
                <w:lang w:eastAsia="hr-HR"/>
              </w:rPr>
              <w:t>132,72</w:t>
            </w:r>
          </w:p>
        </w:tc>
        <w:tc>
          <w:tcPr>
            <w:tcW w:w="1467" w:type="dxa"/>
          </w:tcPr>
          <w:p w:rsidR="00A32D51" w:rsidP="00436853" w:rsidRDefault="00A32D51">
            <w:pPr>
              <w:spacing w:after="0" w:line="240" w:lineRule="auto"/>
              <w:jc w:val="right"/>
              <w:rPr>
                <w:rFonts w:ascii="Arial" w:hAnsi="Arial" w:eastAsia="Times New Roman" w:cs="Arial"/>
                <w:sz w:val="20"/>
                <w:szCs w:val="20"/>
              </w:rPr>
            </w:pPr>
          </w:p>
          <w:p w:rsidR="00A32D51" w:rsidP="00436853" w:rsidRDefault="00A32D51">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493" w:type="dxa"/>
          </w:tcPr>
          <w:p w:rsidR="00A32D51" w:rsidP="00436853" w:rsidRDefault="00A32D51">
            <w:pPr>
              <w:spacing w:after="0" w:line="240" w:lineRule="auto"/>
              <w:rPr>
                <w:rFonts w:ascii="Arial" w:hAnsi="Arial" w:eastAsia="Times New Roman" w:cs="Arial"/>
                <w:sz w:val="20"/>
                <w:szCs w:val="20"/>
              </w:rPr>
            </w:pPr>
          </w:p>
        </w:tc>
      </w:tr>
      <w:tr w:rsidR="00776050" w:rsidTr="00AF4989">
        <w:tc>
          <w:tcPr>
            <w:tcW w:w="3155" w:type="dxa"/>
            <w:gridSpan w:val="2"/>
            <w:shd w:val="clear" w:color="auto" w:fill="F2F2F2" w:themeFill="background1" w:themeFillShade="F2"/>
          </w:tcPr>
          <w:p w:rsidR="00776050" w:rsidP="00DA1C4B" w:rsidRDefault="00776050">
            <w:pPr>
              <w:spacing w:after="0" w:line="240" w:lineRule="auto"/>
              <w:jc w:val="center"/>
              <w:rPr>
                <w:rFonts w:ascii="Arial" w:hAnsi="Arial" w:eastAsia="Times New Roman" w:cs="Arial"/>
                <w:sz w:val="20"/>
                <w:szCs w:val="20"/>
              </w:rPr>
            </w:pPr>
          </w:p>
          <w:p w:rsidR="00776050" w:rsidP="00DA1C4B" w:rsidRDefault="00776050">
            <w:pPr>
              <w:spacing w:after="0" w:line="240" w:lineRule="auto"/>
              <w:jc w:val="center"/>
              <w:rPr>
                <w:rFonts w:ascii="Arial" w:hAnsi="Arial" w:eastAsia="Times New Roman" w:cs="Arial"/>
                <w:sz w:val="20"/>
                <w:szCs w:val="20"/>
              </w:rPr>
            </w:pPr>
            <w:r>
              <w:rPr>
                <w:rFonts w:ascii="Arial" w:hAnsi="Arial" w:eastAsia="Times New Roman" w:cs="Arial"/>
                <w:sz w:val="20"/>
                <w:szCs w:val="20"/>
              </w:rPr>
              <w:t>UKUPNO</w:t>
            </w:r>
          </w:p>
          <w:p w:rsidR="00776050" w:rsidP="00DA1C4B" w:rsidRDefault="00776050">
            <w:pPr>
              <w:spacing w:after="0" w:line="240" w:lineRule="auto"/>
              <w:jc w:val="center"/>
              <w:rPr>
                <w:rFonts w:ascii="Arial" w:hAnsi="Arial" w:eastAsia="Times New Roman" w:cs="Arial"/>
                <w:sz w:val="20"/>
                <w:szCs w:val="20"/>
              </w:rPr>
            </w:pPr>
          </w:p>
        </w:tc>
        <w:tc>
          <w:tcPr>
            <w:tcW w:w="1474"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776050" w:rsidP="00A32D51"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end"/>
            </w:r>
            <w:r w:rsidR="00A32D51">
              <w:rPr>
                <w:rFonts w:ascii="Arial" w:hAnsi="Arial" w:eastAsia="Times New Roman" w:cs="Arial"/>
                <w:sz w:val="20"/>
                <w:szCs w:val="20"/>
              </w:rPr>
              <w:fldChar w:fldCharType="begin"/>
            </w:r>
            <w:r w:rsidR="00A32D51">
              <w:rPr>
                <w:rFonts w:ascii="Arial" w:hAnsi="Arial" w:eastAsia="Times New Roman" w:cs="Arial"/>
                <w:sz w:val="20"/>
                <w:szCs w:val="20"/>
              </w:rPr>
              <w:instrText xml:space="preserve"> =SUM(ABOVE) </w:instrText>
            </w:r>
            <w:r w:rsidR="00A32D51">
              <w:rPr>
                <w:rFonts w:ascii="Arial" w:hAnsi="Arial" w:eastAsia="Times New Roman" w:cs="Arial"/>
                <w:sz w:val="20"/>
                <w:szCs w:val="20"/>
              </w:rPr>
              <w:fldChar w:fldCharType="separate"/>
            </w:r>
            <w:r w:rsidR="00A32D51">
              <w:rPr>
                <w:rFonts w:ascii="Arial" w:hAnsi="Arial" w:eastAsia="Times New Roman" w:cs="Arial"/>
                <w:noProof/>
                <w:sz w:val="20"/>
                <w:szCs w:val="20"/>
              </w:rPr>
              <w:t>228,59</w:t>
            </w:r>
            <w:r w:rsidR="00A32D51">
              <w:rPr>
                <w:rFonts w:ascii="Arial" w:hAnsi="Arial" w:eastAsia="Times New Roman" w:cs="Arial"/>
                <w:sz w:val="20"/>
                <w:szCs w:val="20"/>
              </w:rPr>
              <w:fldChar w:fldCharType="end"/>
            </w:r>
          </w:p>
        </w:tc>
        <w:tc>
          <w:tcPr>
            <w:tcW w:w="1473"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776050" w:rsidP="00A32D51" w:rsidRDefault="00A32D51">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228,59</w:t>
            </w:r>
            <w:r>
              <w:rPr>
                <w:rFonts w:ascii="Arial" w:hAnsi="Arial" w:eastAsia="Times New Roman" w:cs="Arial"/>
                <w:sz w:val="20"/>
                <w:szCs w:val="20"/>
              </w:rPr>
              <w:fldChar w:fldCharType="end"/>
            </w:r>
          </w:p>
        </w:tc>
        <w:tc>
          <w:tcPr>
            <w:tcW w:w="1467" w:type="dxa"/>
            <w:shd w:val="clear" w:color="auto" w:fill="F2F2F2" w:themeFill="background1" w:themeFillShade="F2"/>
          </w:tcPr>
          <w:p w:rsidR="00776050" w:rsidP="00B54C5A" w:rsidRDefault="00776050">
            <w:pPr>
              <w:spacing w:after="0" w:line="240" w:lineRule="auto"/>
              <w:jc w:val="right"/>
              <w:rPr>
                <w:rFonts w:ascii="Arial" w:hAnsi="Arial" w:eastAsia="Times New Roman" w:cs="Arial"/>
                <w:sz w:val="20"/>
                <w:szCs w:val="20"/>
              </w:rPr>
            </w:pPr>
          </w:p>
          <w:p w:rsidR="00B54C5A" w:rsidP="00B54C5A" w:rsidRDefault="00B54C5A">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0,00</w:t>
            </w:r>
            <w:r>
              <w:rPr>
                <w:rFonts w:ascii="Arial" w:hAnsi="Arial" w:eastAsia="Times New Roman" w:cs="Arial"/>
                <w:sz w:val="20"/>
                <w:szCs w:val="20"/>
              </w:rPr>
              <w:fldChar w:fldCharType="end"/>
            </w:r>
          </w:p>
        </w:tc>
        <w:tc>
          <w:tcPr>
            <w:tcW w:w="1493" w:type="dxa"/>
            <w:shd w:val="clear" w:color="auto" w:fill="F2F2F2" w:themeFill="background1" w:themeFillShade="F2"/>
          </w:tcPr>
          <w:p w:rsidR="00776050" w:rsidP="00DA1C4B" w:rsidRDefault="00776050">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D876DB" w:rsidR="00A32D51">
        <w:rPr>
          <w:rFonts w:ascii="Arial" w:hAnsi="Arial" w:eastAsia="Times New Roman" w:cs="Arial"/>
          <w:sz w:val="24"/>
          <w:szCs w:val="24"/>
          <w:lang w:eastAsia="hr-HR"/>
        </w:rPr>
        <w:t xml:space="preserve">utvrđenima u iznosu od </w:t>
      </w:r>
      <w:r w:rsidRPr="00D876DB" w:rsidR="00A32D51">
        <w:rPr>
          <w:rFonts w:ascii="Arial" w:hAnsi="Arial" w:eastAsia="Times New Roman" w:cs="Arial"/>
          <w:sz w:val="24"/>
          <w:szCs w:val="24"/>
          <w:lang w:eastAsia="hr-HR"/>
        </w:rPr>
        <w:fldChar w:fldCharType="begin"/>
      </w:r>
      <w:r w:rsidRPr="00D876DB" w:rsidR="00A32D51">
        <w:rPr>
          <w:rFonts w:ascii="Arial" w:hAnsi="Arial" w:eastAsia="Times New Roman" w:cs="Arial"/>
          <w:sz w:val="24"/>
          <w:szCs w:val="24"/>
          <w:lang w:eastAsia="hr-HR"/>
        </w:rPr>
        <w:instrText xml:space="preserve"> =SUM(ABOVE) </w:instrText>
      </w:r>
      <w:r w:rsidRPr="00D876DB" w:rsidR="00A32D51">
        <w:rPr>
          <w:rFonts w:ascii="Arial" w:hAnsi="Arial" w:eastAsia="Times New Roman" w:cs="Arial"/>
          <w:sz w:val="24"/>
          <w:szCs w:val="24"/>
          <w:lang w:eastAsia="hr-HR"/>
        </w:rPr>
        <w:fldChar w:fldCharType="separate"/>
      </w:r>
      <w:r w:rsidRPr="00D876DB" w:rsidR="00A32D51">
        <w:rPr>
          <w:rFonts w:ascii="Arial" w:hAnsi="Arial" w:eastAsia="Times New Roman" w:cs="Arial"/>
          <w:sz w:val="24"/>
          <w:szCs w:val="24"/>
          <w:lang w:eastAsia="hr-HR"/>
        </w:rPr>
        <w:t>228,59</w:t>
      </w:r>
      <w:r w:rsidRPr="00D876DB" w:rsidR="00A32D51">
        <w:rPr>
          <w:rFonts w:ascii="Arial" w:hAnsi="Arial" w:eastAsia="Times New Roman" w:cs="Arial"/>
          <w:sz w:val="24"/>
          <w:szCs w:val="24"/>
          <w:lang w:eastAsia="hr-HR"/>
        </w:rPr>
        <w:fldChar w:fldCharType="end"/>
      </w:r>
      <w:r w:rsidRPr="00D876DB" w:rsidR="00A32D51">
        <w:rPr>
          <w:rFonts w:ascii="Arial" w:hAnsi="Arial" w:eastAsia="Times New Roman" w:cs="Arial"/>
          <w:sz w:val="24"/>
          <w:szCs w:val="24"/>
          <w:lang w:eastAsia="hr-HR"/>
        </w:rPr>
        <w:t xml:space="preserve"> </w:t>
      </w:r>
      <w:r w:rsidRPr="00D876DB" w:rsidR="00776050">
        <w:rPr>
          <w:rFonts w:ascii="Arial" w:hAnsi="Arial" w:eastAsia="Times New Roman" w:cs="Arial"/>
          <w:sz w:val="24"/>
          <w:szCs w:val="24"/>
          <w:lang w:eastAsia="hr-HR"/>
        </w:rPr>
        <w:t>eura</w:t>
      </w:r>
      <w:r w:rsidRPr="00D876DB">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A65509"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w:t>
      </w:r>
      <w:r w:rsidRPr="00A65509">
        <w:rPr>
          <w:rFonts w:ascii="Arial" w:hAnsi="Arial" w:eastAsia="Times New Roman" w:cs="Arial"/>
          <w:sz w:val="24"/>
          <w:szCs w:val="24"/>
          <w:lang w:eastAsia="hr-HR"/>
        </w:rPr>
        <w:t xml:space="preserve">dana </w:t>
      </w:r>
      <w:r w:rsidRPr="00A65509" w:rsidR="00802E78">
        <w:rPr>
          <w:rFonts w:ascii="Arial" w:hAnsi="Arial" w:eastAsia="Times New Roman" w:cs="Arial"/>
          <w:sz w:val="24"/>
          <w:szCs w:val="24"/>
          <w:lang w:eastAsia="hr-HR"/>
        </w:rPr>
        <w:t>02</w:t>
      </w:r>
      <w:r w:rsidRPr="00A65509" w:rsidR="00B10E42">
        <w:rPr>
          <w:rFonts w:ascii="Arial" w:hAnsi="Arial" w:eastAsia="Times New Roman" w:cs="Arial"/>
          <w:sz w:val="24"/>
          <w:szCs w:val="24"/>
          <w:lang w:eastAsia="hr-HR"/>
        </w:rPr>
        <w:t xml:space="preserve">. </w:t>
      </w:r>
      <w:r w:rsidRPr="00A65509" w:rsidR="00802E78">
        <w:rPr>
          <w:rFonts w:ascii="Arial" w:hAnsi="Arial" w:eastAsia="Times New Roman" w:cs="Arial"/>
          <w:sz w:val="24"/>
          <w:szCs w:val="24"/>
          <w:lang w:eastAsia="hr-HR"/>
        </w:rPr>
        <w:t>kolovoza</w:t>
      </w:r>
      <w:r w:rsidRPr="00A65509" w:rsidR="00B10E42">
        <w:rPr>
          <w:rFonts w:ascii="Arial" w:hAnsi="Arial" w:eastAsia="Times New Roman" w:cs="Arial"/>
          <w:sz w:val="24"/>
          <w:szCs w:val="24"/>
          <w:lang w:eastAsia="hr-HR"/>
        </w:rPr>
        <w:t xml:space="preserve"> 202</w:t>
      </w:r>
      <w:r w:rsidRPr="00A65509" w:rsidR="00802E78">
        <w:rPr>
          <w:rFonts w:ascii="Arial" w:hAnsi="Arial" w:eastAsia="Times New Roman" w:cs="Arial"/>
          <w:sz w:val="24"/>
          <w:szCs w:val="24"/>
          <w:lang w:eastAsia="hr-HR"/>
        </w:rPr>
        <w:t>3</w:t>
      </w:r>
      <w:r w:rsidRPr="00A65509"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D876DB" w:rsidR="00DC24BE" w:rsidP="00DC24BE" w:rsidRDefault="00A32D51">
      <w:pPr>
        <w:spacing w:after="0" w:line="240" w:lineRule="auto"/>
        <w:ind w:firstLine="708"/>
        <w:jc w:val="both"/>
        <w:rPr>
          <w:rFonts w:ascii="Arial" w:hAnsi="Arial" w:eastAsia="Times New Roman" w:cs="Arial"/>
          <w:sz w:val="24"/>
          <w:szCs w:val="24"/>
          <w:lang w:eastAsia="hr-HR"/>
        </w:rPr>
      </w:pPr>
      <w:r w:rsidRPr="00D876DB">
        <w:rPr>
          <w:rFonts w:ascii="Arial" w:hAnsi="Arial" w:eastAsia="Times New Roman" w:cs="Arial"/>
          <w:sz w:val="24"/>
          <w:szCs w:val="24"/>
          <w:lang w:eastAsia="hr-HR"/>
        </w:rPr>
        <w:t>Utvrđuje se da je stečajna</w:t>
      </w:r>
      <w:r w:rsidRPr="00D876DB" w:rsidR="00DC24BE">
        <w:rPr>
          <w:rFonts w:ascii="Arial" w:hAnsi="Arial" w:eastAsia="Times New Roman" w:cs="Arial"/>
          <w:sz w:val="24"/>
          <w:szCs w:val="24"/>
          <w:lang w:eastAsia="hr-HR"/>
        </w:rPr>
        <w:t xml:space="preserve"> upravitelj</w:t>
      </w:r>
      <w:r w:rsidRPr="00D876DB">
        <w:rPr>
          <w:rFonts w:ascii="Arial" w:hAnsi="Arial" w:eastAsia="Times New Roman" w:cs="Arial"/>
          <w:sz w:val="24"/>
          <w:szCs w:val="24"/>
          <w:lang w:eastAsia="hr-HR"/>
        </w:rPr>
        <w:t>ica</w:t>
      </w:r>
      <w:r w:rsidRPr="00D876DB" w:rsidR="00DC24BE">
        <w:rPr>
          <w:rFonts w:ascii="Arial" w:hAnsi="Arial" w:eastAsia="Times New Roman" w:cs="Arial"/>
          <w:sz w:val="24"/>
          <w:szCs w:val="24"/>
          <w:lang w:eastAsia="hr-HR"/>
        </w:rPr>
        <w:t xml:space="preserve"> dostavi</w:t>
      </w:r>
      <w:r w:rsidRPr="00D876DB">
        <w:rPr>
          <w:rFonts w:ascii="Arial" w:hAnsi="Arial" w:eastAsia="Times New Roman" w:cs="Arial"/>
          <w:sz w:val="24"/>
          <w:szCs w:val="24"/>
          <w:lang w:eastAsia="hr-HR"/>
        </w:rPr>
        <w:t>la</w:t>
      </w:r>
      <w:r w:rsidRPr="00D876DB" w:rsidR="00DC24BE">
        <w:rPr>
          <w:rFonts w:ascii="Arial" w:hAnsi="Arial" w:eastAsia="Times New Roman" w:cs="Arial"/>
          <w:sz w:val="24"/>
          <w:szCs w:val="24"/>
          <w:lang w:eastAsia="hr-HR"/>
        </w:rPr>
        <w:t xml:space="preserve"> Izvješće o gospodarskom položaju stečajnog dužnika, a koje je izvješće objavljeno na e-Oglasnoj ploči dana </w:t>
      </w:r>
      <w:r w:rsidRPr="00D876DB" w:rsidR="00802E78">
        <w:rPr>
          <w:rFonts w:ascii="Arial" w:hAnsi="Arial" w:eastAsia="Times New Roman" w:cs="Arial"/>
          <w:sz w:val="24"/>
          <w:szCs w:val="24"/>
          <w:lang w:eastAsia="hr-HR"/>
        </w:rPr>
        <w:t>29</w:t>
      </w:r>
      <w:r w:rsidRPr="00D876DB" w:rsidR="00DC24BE">
        <w:rPr>
          <w:rFonts w:ascii="Arial" w:hAnsi="Arial" w:eastAsia="Times New Roman" w:cs="Arial"/>
          <w:sz w:val="24"/>
          <w:szCs w:val="24"/>
          <w:lang w:eastAsia="hr-HR"/>
        </w:rPr>
        <w:t xml:space="preserve">. </w:t>
      </w:r>
      <w:r w:rsidRPr="00D876DB" w:rsidR="00802E78">
        <w:rPr>
          <w:rFonts w:ascii="Arial" w:hAnsi="Arial" w:eastAsia="Times New Roman" w:cs="Arial"/>
          <w:sz w:val="24"/>
          <w:szCs w:val="24"/>
          <w:lang w:eastAsia="hr-HR"/>
        </w:rPr>
        <w:t>svibnja</w:t>
      </w:r>
      <w:r w:rsidRPr="00D876DB" w:rsidR="00E112C8">
        <w:rPr>
          <w:rFonts w:ascii="Arial" w:hAnsi="Arial" w:eastAsia="Times New Roman" w:cs="Arial"/>
          <w:sz w:val="24"/>
          <w:szCs w:val="24"/>
          <w:lang w:eastAsia="hr-HR"/>
        </w:rPr>
        <w:t xml:space="preserve"> 202</w:t>
      </w:r>
      <w:r w:rsidRPr="00D876DB" w:rsidR="00776050">
        <w:rPr>
          <w:rFonts w:ascii="Arial" w:hAnsi="Arial" w:eastAsia="Times New Roman" w:cs="Arial"/>
          <w:sz w:val="24"/>
          <w:szCs w:val="24"/>
          <w:lang w:eastAsia="hr-HR"/>
        </w:rPr>
        <w:t>3</w:t>
      </w:r>
      <w:r w:rsidRPr="00D876DB" w:rsidR="00DC24BE">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3148E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3148EB" w:rsidR="003148EB">
        <w:rPr>
          <w:rFonts w:ascii="Arial" w:hAnsi="Arial" w:eastAsia="Times New Roman" w:cs="Arial"/>
          <w:sz w:val="24"/>
          <w:szCs w:val="24"/>
          <w:lang w:eastAsia="hr-HR"/>
        </w:rPr>
        <w:t>4.891,02</w:t>
      </w:r>
      <w:r w:rsidRPr="003148EB">
        <w:rPr>
          <w:rFonts w:ascii="Arial" w:hAnsi="Arial" w:eastAsia="Times New Roman" w:cs="Arial"/>
          <w:sz w:val="24"/>
          <w:szCs w:val="24"/>
          <w:lang w:eastAsia="hr-HR"/>
        </w:rPr>
        <w:t xml:space="preserve"> </w:t>
      </w:r>
      <w:r w:rsidRPr="003148EB" w:rsidR="00776050">
        <w:rPr>
          <w:rFonts w:ascii="Arial" w:hAnsi="Arial" w:eastAsia="Times New Roman" w:cs="Arial"/>
          <w:sz w:val="24"/>
          <w:szCs w:val="24"/>
          <w:lang w:eastAsia="hr-HR"/>
        </w:rPr>
        <w:t>eura</w:t>
      </w:r>
      <w:r w:rsidRPr="003148EB"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A32D51">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Poziva se stečajna</w:t>
      </w:r>
      <w:r w:rsidRPr="00E32E7B" w:rsidR="00DC24BE">
        <w:rPr>
          <w:rFonts w:ascii="Arial" w:hAnsi="Arial" w:eastAsia="Times New Roman" w:cs="Arial"/>
          <w:sz w:val="24"/>
          <w:szCs w:val="24"/>
          <w:lang w:eastAsia="hr-HR"/>
        </w:rPr>
        <w:t xml:space="preserve"> upravitelj</w:t>
      </w:r>
      <w:r>
        <w:rPr>
          <w:rFonts w:ascii="Arial" w:hAnsi="Arial" w:eastAsia="Times New Roman" w:cs="Arial"/>
          <w:sz w:val="24"/>
          <w:szCs w:val="24"/>
          <w:lang w:eastAsia="hr-HR"/>
        </w:rPr>
        <w:t>ica</w:t>
      </w:r>
      <w:r w:rsidRPr="00E32E7B" w:rsidR="00DC24BE">
        <w:rPr>
          <w:rFonts w:ascii="Arial" w:hAnsi="Arial" w:eastAsia="Times New Roman" w:cs="Arial"/>
          <w:sz w:val="24"/>
          <w:szCs w:val="24"/>
          <w:lang w:eastAsia="hr-HR"/>
        </w:rPr>
        <w:t xml:space="preserve">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D876DB">
        <w:rPr>
          <w:rFonts w:ascii="Arial" w:hAnsi="Arial" w:eastAsia="Times New Roman" w:cs="Arial"/>
          <w:sz w:val="24"/>
          <w:szCs w:val="24"/>
          <w:lang w:eastAsia="hr-HR"/>
        </w:rPr>
        <w:t xml:space="preserve">kao u izvješću. Vezano za imovinu koja predstavlja stečajnu masu ističe da tračna brusilica za parket je u vrlo lošem stanju te prema njezinom mišljenju i početna cijena od 900,00 eura je previsoka, a što može zaključiti i s osnova činjenice da nitko do sada nije pokazao interes za kupnju. </w:t>
      </w:r>
      <w:r w:rsidR="00102673">
        <w:rPr>
          <w:rFonts w:ascii="Arial" w:hAnsi="Arial" w:eastAsia="Times New Roman" w:cs="Arial"/>
          <w:sz w:val="24"/>
          <w:szCs w:val="24"/>
          <w:lang w:eastAsia="hr-HR"/>
        </w:rPr>
        <w:t xml:space="preserve">Predlaže da se kao minimalna cijena postavi iznos od 250,00 eura. </w:t>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0A09C0">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0A09C0">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00B54EAB" w:rsidP="00B54EAB" w:rsidRDefault="00B54EAB">
      <w:pPr>
        <w:pStyle w:val="Default"/>
      </w:pPr>
    </w:p>
    <w:p w:rsidRPr="00B2664E" w:rsidR="00B2664E" w:rsidP="000A09C0" w:rsidRDefault="00B2664E">
      <w:pPr>
        <w:pStyle w:val="Default"/>
        <w:rPr>
          <w:rFonts w:ascii="Arial" w:hAnsi="Arial" w:cs="Arial"/>
        </w:rPr>
      </w:pPr>
      <w:r w:rsidRPr="00B2664E">
        <w:rPr>
          <w:rFonts w:ascii="Arial" w:hAnsi="Arial" w:cs="Arial"/>
        </w:rPr>
        <w:t xml:space="preserve">1. </w:t>
      </w:r>
      <w:r w:rsidR="000A09C0">
        <w:rPr>
          <w:rFonts w:ascii="Arial" w:hAnsi="Arial" w:cs="Arial"/>
        </w:rPr>
        <w:tab/>
      </w:r>
      <w:r w:rsidRPr="00B2664E">
        <w:rPr>
          <w:rFonts w:ascii="Arial" w:hAnsi="Arial" w:cs="Arial"/>
        </w:rPr>
        <w:t>Prihvaćaju se dosad poduzete radnje i</w:t>
      </w:r>
      <w:r w:rsidR="000A09C0">
        <w:rPr>
          <w:rFonts w:ascii="Arial" w:hAnsi="Arial" w:cs="Arial"/>
        </w:rPr>
        <w:t xml:space="preserve"> izvješće stečajnog upravitelja</w:t>
      </w:r>
      <w:r w:rsidR="00102673">
        <w:rPr>
          <w:rFonts w:ascii="Arial" w:hAnsi="Arial" w:cs="Arial"/>
        </w:rPr>
        <w:t>.</w:t>
      </w:r>
    </w:p>
    <w:p w:rsidRPr="00B2664E" w:rsidR="00B2664E" w:rsidP="000A09C0" w:rsidRDefault="00B2664E">
      <w:pPr>
        <w:pStyle w:val="Default"/>
        <w:rPr>
          <w:rFonts w:ascii="Arial" w:hAnsi="Arial" w:cs="Arial"/>
        </w:rPr>
      </w:pPr>
      <w:r w:rsidRPr="00B2664E">
        <w:rPr>
          <w:rFonts w:ascii="Arial" w:hAnsi="Arial" w:cs="Arial"/>
        </w:rPr>
        <w:t xml:space="preserve">2. </w:t>
      </w:r>
      <w:r w:rsidR="000A09C0">
        <w:rPr>
          <w:rFonts w:ascii="Arial" w:hAnsi="Arial" w:cs="Arial"/>
        </w:rPr>
        <w:tab/>
      </w:r>
      <w:r w:rsidRPr="00B2664E">
        <w:rPr>
          <w:rFonts w:ascii="Arial" w:hAnsi="Arial" w:cs="Arial"/>
        </w:rPr>
        <w:t>Utvrđuje se da nema mogućnosti da se poslovanje stečajnog dužn</w:t>
      </w:r>
      <w:r w:rsidR="00102673">
        <w:rPr>
          <w:rFonts w:ascii="Arial" w:hAnsi="Arial" w:cs="Arial"/>
        </w:rPr>
        <w:t>ika nastavi.</w:t>
      </w:r>
    </w:p>
    <w:p w:rsidRPr="00B2664E" w:rsidR="00B2664E" w:rsidP="000A09C0" w:rsidRDefault="00B2664E">
      <w:pPr>
        <w:pStyle w:val="Default"/>
        <w:jc w:val="both"/>
        <w:rPr>
          <w:rFonts w:ascii="Arial" w:hAnsi="Arial" w:cs="Arial"/>
        </w:rPr>
      </w:pPr>
      <w:r w:rsidRPr="00B2664E">
        <w:rPr>
          <w:rFonts w:ascii="Arial" w:hAnsi="Arial" w:cs="Arial"/>
        </w:rPr>
        <w:t>3. Prihvaća se sklopljen ugovor o obavljanju kn</w:t>
      </w:r>
      <w:r w:rsidR="000A09C0">
        <w:rPr>
          <w:rFonts w:ascii="Arial" w:hAnsi="Arial" w:cs="Arial"/>
        </w:rPr>
        <w:t xml:space="preserve">jigovodstvenih poslova s Dijanom </w:t>
      </w:r>
      <w:r w:rsidRPr="00B2664E">
        <w:rPr>
          <w:rFonts w:ascii="Arial" w:hAnsi="Arial" w:cs="Arial"/>
        </w:rPr>
        <w:t>Farkaš, vl.</w:t>
      </w:r>
      <w:r w:rsidR="000A09C0">
        <w:rPr>
          <w:rFonts w:ascii="Arial" w:hAnsi="Arial" w:cs="Arial"/>
        </w:rPr>
        <w:t xml:space="preserve"> </w:t>
      </w:r>
      <w:r w:rsidRPr="00B2664E">
        <w:rPr>
          <w:rFonts w:ascii="Arial" w:hAnsi="Arial" w:cs="Arial"/>
        </w:rPr>
        <w:t xml:space="preserve">Knjigovodstvo Dijanis, obrt za usluge, OIB: 86062371420, Vratišinec, </w:t>
      </w:r>
      <w:r w:rsidR="000A09C0">
        <w:rPr>
          <w:rFonts w:ascii="Arial" w:hAnsi="Arial" w:cs="Arial"/>
        </w:rPr>
        <w:t>Ulica dr. Vinka Žganca 57</w:t>
      </w:r>
      <w:r w:rsidR="00102673">
        <w:rPr>
          <w:rFonts w:ascii="Arial" w:hAnsi="Arial" w:cs="Arial"/>
        </w:rPr>
        <w:t>.</w:t>
      </w:r>
    </w:p>
    <w:p w:rsidR="00B54EAB" w:rsidP="000A09C0" w:rsidRDefault="00B2664E">
      <w:pPr>
        <w:pStyle w:val="Default"/>
        <w:jc w:val="both"/>
        <w:rPr>
          <w:rFonts w:ascii="Arial" w:hAnsi="Arial" w:cs="Arial"/>
        </w:rPr>
      </w:pPr>
      <w:r w:rsidRPr="00B2664E">
        <w:rPr>
          <w:rFonts w:ascii="Arial" w:hAnsi="Arial" w:cs="Arial"/>
        </w:rPr>
        <w:t>4. Daje se suglasnost stečajnom upravitelju da prikupljanjem pisanih ponuda pristupi prodaji pokretne</w:t>
      </w:r>
      <w:r w:rsidR="000A09C0">
        <w:rPr>
          <w:rFonts w:ascii="Arial" w:hAnsi="Arial" w:cs="Arial"/>
        </w:rPr>
        <w:t xml:space="preserve"> </w:t>
      </w:r>
      <w:r w:rsidRPr="00B2664E">
        <w:rPr>
          <w:rFonts w:ascii="Arial" w:hAnsi="Arial" w:cs="Arial"/>
        </w:rPr>
        <w:t xml:space="preserve">imovine s početnom cijenom od </w:t>
      </w:r>
      <w:r w:rsidR="00102673">
        <w:rPr>
          <w:rFonts w:ascii="Arial" w:hAnsi="Arial" w:cs="Arial"/>
        </w:rPr>
        <w:t>250,00</w:t>
      </w:r>
      <w:r w:rsidRPr="00B2664E">
        <w:rPr>
          <w:rFonts w:ascii="Arial" w:hAnsi="Arial" w:cs="Arial"/>
        </w:rPr>
        <w:t xml:space="preserve"> </w:t>
      </w:r>
      <w:r w:rsidR="00102673">
        <w:rPr>
          <w:rFonts w:ascii="Arial" w:hAnsi="Arial" w:cs="Arial"/>
        </w:rPr>
        <w:t>eura</w:t>
      </w:r>
      <w:r w:rsidRPr="00B2664E">
        <w:rPr>
          <w:rFonts w:ascii="Arial" w:hAnsi="Arial" w:cs="Arial"/>
        </w:rPr>
        <w:t xml:space="preserve">. </w:t>
      </w:r>
      <w:r w:rsidR="00102673">
        <w:rPr>
          <w:rFonts w:ascii="Arial" w:hAnsi="Arial" w:cs="Arial"/>
        </w:rPr>
        <w:t>Ako</w:t>
      </w:r>
      <w:r w:rsidRPr="00B2664E">
        <w:rPr>
          <w:rFonts w:ascii="Arial" w:hAnsi="Arial" w:cs="Arial"/>
        </w:rPr>
        <w:t xml:space="preserve"> se pokretnine ne unovče kod 1.</w:t>
      </w:r>
      <w:r w:rsidR="000A09C0">
        <w:rPr>
          <w:rFonts w:ascii="Arial" w:hAnsi="Arial" w:cs="Arial"/>
        </w:rPr>
        <w:t xml:space="preserve"> </w:t>
      </w:r>
      <w:r w:rsidRPr="00B2664E">
        <w:rPr>
          <w:rFonts w:ascii="Arial" w:hAnsi="Arial" w:cs="Arial"/>
        </w:rPr>
        <w:t xml:space="preserve">prikupljanja ponude, početna cijena kod svake naredne prodaje umanjit će se za </w:t>
      </w:r>
      <w:r w:rsidR="00102673">
        <w:rPr>
          <w:rFonts w:ascii="Arial" w:hAnsi="Arial" w:cs="Arial"/>
        </w:rPr>
        <w:t>20</w:t>
      </w:r>
      <w:r w:rsidRPr="00B2664E">
        <w:rPr>
          <w:rFonts w:ascii="Arial" w:hAnsi="Arial" w:cs="Arial"/>
        </w:rPr>
        <w:t>% u odnosu na</w:t>
      </w:r>
      <w:r w:rsidR="000A09C0">
        <w:rPr>
          <w:rFonts w:ascii="Arial" w:hAnsi="Arial" w:cs="Arial"/>
        </w:rPr>
        <w:t xml:space="preserve"> </w:t>
      </w:r>
      <w:r w:rsidRPr="00B2664E">
        <w:rPr>
          <w:rFonts w:ascii="Arial" w:hAnsi="Arial" w:cs="Arial"/>
        </w:rPr>
        <w:t>početnu cijenu iz prethodnog oglasa. Kao uvjet valjanosti ponude zatražit će se uplata jamčevine u</w:t>
      </w:r>
      <w:r w:rsidR="000A09C0">
        <w:rPr>
          <w:rFonts w:ascii="Arial" w:hAnsi="Arial" w:cs="Arial"/>
        </w:rPr>
        <w:t xml:space="preserve"> </w:t>
      </w:r>
      <w:r w:rsidRPr="00B2664E">
        <w:rPr>
          <w:rFonts w:ascii="Arial" w:hAnsi="Arial" w:cs="Arial"/>
        </w:rPr>
        <w:t>visini od 10% početne cijene iz oglasa. Oglasi o prodaji objavljivati će se na sudačkoj mreži (web</w:t>
      </w:r>
      <w:r w:rsidR="000A09C0">
        <w:rPr>
          <w:rFonts w:ascii="Arial" w:hAnsi="Arial" w:cs="Arial"/>
        </w:rPr>
        <w:t xml:space="preserve"> </w:t>
      </w:r>
      <w:r w:rsidRPr="00B2664E">
        <w:rPr>
          <w:rFonts w:ascii="Arial" w:hAnsi="Arial" w:cs="Arial"/>
        </w:rPr>
        <w:t>stečaj) Visokog trgovačkog suda RH.</w:t>
      </w:r>
    </w:p>
    <w:p w:rsidRPr="00B54EAB" w:rsidR="00B2664E" w:rsidP="00B2664E" w:rsidRDefault="00B2664E">
      <w:pPr>
        <w:pStyle w:val="Default"/>
        <w:jc w:val="both"/>
        <w:rPr>
          <w:rFonts w:ascii="Arial" w:hAnsi="Arial" w:cs="Arial"/>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0A09C0">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0A09C0">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da</w:t>
      </w:r>
      <w:r w:rsidR="000A09C0">
        <w:rPr>
          <w:rFonts w:ascii="Arial" w:hAnsi="Arial" w:eastAsia="Times New Roman" w:cs="Arial"/>
          <w:color w:val="000000" w:themeColor="text1"/>
          <w:sz w:val="24"/>
          <w:szCs w:val="24"/>
          <w:lang w:val="pl-PL"/>
        </w:rPr>
        <w:t>la</w:t>
      </w:r>
      <w:r w:rsidRPr="00E32E7B">
        <w:rPr>
          <w:rFonts w:ascii="Arial" w:hAnsi="Arial" w:eastAsia="Times New Roman" w:cs="Arial"/>
          <w:color w:val="000000" w:themeColor="text1"/>
          <w:sz w:val="24"/>
          <w:szCs w:val="24"/>
          <w:lang w:val="pl-PL"/>
        </w:rPr>
        <w:t xml:space="preserve">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w:t>
      </w:r>
      <w:r w:rsidR="000A09C0">
        <w:rPr>
          <w:rFonts w:ascii="Arial" w:hAnsi="Arial" w:eastAsia="Times New Roman" w:cs="Arial"/>
          <w:sz w:val="24"/>
          <w:szCs w:val="24"/>
          <w:lang w:eastAsia="hr-HR"/>
        </w:rPr>
        <w:t>e</w:t>
      </w:r>
      <w:r w:rsidRPr="00C401D1">
        <w:rPr>
          <w:rFonts w:ascii="Arial" w:hAnsi="Arial" w:eastAsia="Times New Roman" w:cs="Arial"/>
          <w:sz w:val="24"/>
          <w:szCs w:val="24"/>
          <w:lang w:eastAsia="hr-HR"/>
        </w:rPr>
        <w:t xml:space="preserve"> upravitelj</w:t>
      </w:r>
      <w:r w:rsidR="000A09C0">
        <w:rPr>
          <w:rFonts w:ascii="Arial" w:hAnsi="Arial" w:eastAsia="Times New Roman" w:cs="Arial"/>
          <w:sz w:val="24"/>
          <w:szCs w:val="24"/>
          <w:lang w:eastAsia="hr-HR"/>
        </w:rPr>
        <w:t>ice</w:t>
      </w:r>
      <w:r w:rsidRPr="00C401D1">
        <w:rPr>
          <w:rFonts w:ascii="Arial" w:hAnsi="Arial" w:eastAsia="Times New Roman" w:cs="Arial"/>
          <w:sz w:val="24"/>
          <w:szCs w:val="24"/>
          <w:lang w:eastAsia="hr-HR"/>
        </w:rPr>
        <w:t>.</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00845B86" w:rsidP="00845B86" w:rsidRDefault="00845B86">
      <w:pPr>
        <w:pStyle w:val="Default"/>
        <w:rPr>
          <w:rFonts w:ascii="Arial" w:hAnsi="Arial" w:cs="Arial"/>
        </w:rPr>
      </w:pPr>
      <w:r w:rsidRPr="00B2664E">
        <w:rPr>
          <w:rFonts w:ascii="Arial" w:hAnsi="Arial" w:cs="Arial"/>
        </w:rPr>
        <w:t xml:space="preserve">1. </w:t>
      </w:r>
      <w:r>
        <w:rPr>
          <w:rFonts w:ascii="Arial" w:hAnsi="Arial" w:cs="Arial"/>
        </w:rPr>
        <w:tab/>
      </w:r>
      <w:r w:rsidRPr="00B2664E">
        <w:rPr>
          <w:rFonts w:ascii="Arial" w:hAnsi="Arial" w:cs="Arial"/>
        </w:rPr>
        <w:t>Prihvaćaju se dosad poduzete radnje i</w:t>
      </w:r>
      <w:r>
        <w:rPr>
          <w:rFonts w:ascii="Arial" w:hAnsi="Arial" w:cs="Arial"/>
        </w:rPr>
        <w:t xml:space="preserve"> izvješće stečajnog upravitelja.</w:t>
      </w:r>
    </w:p>
    <w:p w:rsidRPr="00B2664E" w:rsidR="00845B86" w:rsidP="00845B86" w:rsidRDefault="00845B86">
      <w:pPr>
        <w:pStyle w:val="Default"/>
        <w:rPr>
          <w:rFonts w:ascii="Arial" w:hAnsi="Arial" w:cs="Arial"/>
        </w:rPr>
      </w:pPr>
    </w:p>
    <w:p w:rsidR="00845B86" w:rsidP="00845B86" w:rsidRDefault="00845B86">
      <w:pPr>
        <w:pStyle w:val="Default"/>
        <w:rPr>
          <w:rFonts w:ascii="Arial" w:hAnsi="Arial" w:cs="Arial"/>
        </w:rPr>
      </w:pPr>
      <w:r w:rsidRPr="00B2664E">
        <w:rPr>
          <w:rFonts w:ascii="Arial" w:hAnsi="Arial" w:cs="Arial"/>
        </w:rPr>
        <w:t xml:space="preserve">2. </w:t>
      </w:r>
      <w:r>
        <w:rPr>
          <w:rFonts w:ascii="Arial" w:hAnsi="Arial" w:cs="Arial"/>
        </w:rPr>
        <w:tab/>
      </w:r>
      <w:r w:rsidRPr="00B2664E">
        <w:rPr>
          <w:rFonts w:ascii="Arial" w:hAnsi="Arial" w:cs="Arial"/>
        </w:rPr>
        <w:t>Utvrđuje se da nema mogućnosti da se poslovanje stečajnog dužn</w:t>
      </w:r>
      <w:r>
        <w:rPr>
          <w:rFonts w:ascii="Arial" w:hAnsi="Arial" w:cs="Arial"/>
        </w:rPr>
        <w:t>ika nastavi.</w:t>
      </w:r>
    </w:p>
    <w:p w:rsidRPr="00B2664E" w:rsidR="00845B86" w:rsidP="00845B86" w:rsidRDefault="00845B86">
      <w:pPr>
        <w:pStyle w:val="Default"/>
        <w:rPr>
          <w:rFonts w:ascii="Arial" w:hAnsi="Arial" w:cs="Arial"/>
        </w:rPr>
      </w:pPr>
    </w:p>
    <w:p w:rsidRPr="00B2664E" w:rsidR="00845B86" w:rsidP="00845B86" w:rsidRDefault="00845B86">
      <w:pPr>
        <w:pStyle w:val="Default"/>
        <w:jc w:val="both"/>
        <w:rPr>
          <w:rFonts w:ascii="Arial" w:hAnsi="Arial" w:cs="Arial"/>
        </w:rPr>
      </w:pPr>
      <w:r w:rsidRPr="00B2664E">
        <w:rPr>
          <w:rFonts w:ascii="Arial" w:hAnsi="Arial" w:cs="Arial"/>
        </w:rPr>
        <w:t>3. Prihvaća se sklopljen ugovor o obavljanju kn</w:t>
      </w:r>
      <w:r>
        <w:rPr>
          <w:rFonts w:ascii="Arial" w:hAnsi="Arial" w:cs="Arial"/>
        </w:rPr>
        <w:t xml:space="preserve">jigovodstvenih poslova s Dijanom </w:t>
      </w:r>
      <w:r w:rsidRPr="00B2664E">
        <w:rPr>
          <w:rFonts w:ascii="Arial" w:hAnsi="Arial" w:cs="Arial"/>
        </w:rPr>
        <w:t>Farkaš, vl.</w:t>
      </w:r>
      <w:r>
        <w:rPr>
          <w:rFonts w:ascii="Arial" w:hAnsi="Arial" w:cs="Arial"/>
        </w:rPr>
        <w:t xml:space="preserve"> </w:t>
      </w:r>
      <w:r w:rsidRPr="00B2664E">
        <w:rPr>
          <w:rFonts w:ascii="Arial" w:hAnsi="Arial" w:cs="Arial"/>
        </w:rPr>
        <w:t xml:space="preserve">Knjigovodstvo Dijanis, obrt za usluge, OIB: 86062371420, Vratišinec, </w:t>
      </w:r>
      <w:r>
        <w:rPr>
          <w:rFonts w:ascii="Arial" w:hAnsi="Arial" w:cs="Arial"/>
        </w:rPr>
        <w:t>Ulica dr. Vinka Žganca 57.</w:t>
      </w:r>
    </w:p>
    <w:p w:rsidR="00845B86" w:rsidP="00845B86" w:rsidRDefault="00845B86">
      <w:pPr>
        <w:pStyle w:val="Default"/>
        <w:jc w:val="both"/>
        <w:rPr>
          <w:rFonts w:ascii="Arial" w:hAnsi="Arial" w:cs="Arial"/>
        </w:rPr>
      </w:pPr>
      <w:r w:rsidRPr="00B2664E">
        <w:rPr>
          <w:rFonts w:ascii="Arial" w:hAnsi="Arial" w:cs="Arial"/>
        </w:rPr>
        <w:t>4. Daje se suglasnost stečajnom upravitelju da prikupljanjem pisanih ponuda pristupi prodaji pokretne</w:t>
      </w:r>
      <w:r>
        <w:rPr>
          <w:rFonts w:ascii="Arial" w:hAnsi="Arial" w:cs="Arial"/>
        </w:rPr>
        <w:t xml:space="preserve"> </w:t>
      </w:r>
      <w:r w:rsidRPr="00B2664E">
        <w:rPr>
          <w:rFonts w:ascii="Arial" w:hAnsi="Arial" w:cs="Arial"/>
        </w:rPr>
        <w:t xml:space="preserve">imovine s početnom cijenom od </w:t>
      </w:r>
      <w:r>
        <w:rPr>
          <w:rFonts w:ascii="Arial" w:hAnsi="Arial" w:cs="Arial"/>
        </w:rPr>
        <w:t>250,00</w:t>
      </w:r>
      <w:r w:rsidRPr="00B2664E">
        <w:rPr>
          <w:rFonts w:ascii="Arial" w:hAnsi="Arial" w:cs="Arial"/>
        </w:rPr>
        <w:t xml:space="preserve"> </w:t>
      </w:r>
      <w:r>
        <w:rPr>
          <w:rFonts w:ascii="Arial" w:hAnsi="Arial" w:cs="Arial"/>
        </w:rPr>
        <w:t>eura</w:t>
      </w:r>
      <w:r w:rsidRPr="00B2664E">
        <w:rPr>
          <w:rFonts w:ascii="Arial" w:hAnsi="Arial" w:cs="Arial"/>
        </w:rPr>
        <w:t xml:space="preserve">. </w:t>
      </w:r>
      <w:r>
        <w:rPr>
          <w:rFonts w:ascii="Arial" w:hAnsi="Arial" w:cs="Arial"/>
        </w:rPr>
        <w:t>Ako</w:t>
      </w:r>
      <w:r w:rsidRPr="00B2664E">
        <w:rPr>
          <w:rFonts w:ascii="Arial" w:hAnsi="Arial" w:cs="Arial"/>
        </w:rPr>
        <w:t xml:space="preserve"> se pokretnine ne unovče kod 1.</w:t>
      </w:r>
      <w:r>
        <w:rPr>
          <w:rFonts w:ascii="Arial" w:hAnsi="Arial" w:cs="Arial"/>
        </w:rPr>
        <w:t xml:space="preserve"> </w:t>
      </w:r>
      <w:r w:rsidRPr="00B2664E">
        <w:rPr>
          <w:rFonts w:ascii="Arial" w:hAnsi="Arial" w:cs="Arial"/>
        </w:rPr>
        <w:t xml:space="preserve">prikupljanja ponude, početna cijena kod svake naredne prodaje umanjit će se za </w:t>
      </w:r>
      <w:r>
        <w:rPr>
          <w:rFonts w:ascii="Arial" w:hAnsi="Arial" w:cs="Arial"/>
        </w:rPr>
        <w:t>20</w:t>
      </w:r>
      <w:r w:rsidRPr="00B2664E">
        <w:rPr>
          <w:rFonts w:ascii="Arial" w:hAnsi="Arial" w:cs="Arial"/>
        </w:rPr>
        <w:t>% u odnosu na</w:t>
      </w:r>
      <w:r>
        <w:rPr>
          <w:rFonts w:ascii="Arial" w:hAnsi="Arial" w:cs="Arial"/>
        </w:rPr>
        <w:t xml:space="preserve"> </w:t>
      </w:r>
      <w:r w:rsidRPr="00B2664E">
        <w:rPr>
          <w:rFonts w:ascii="Arial" w:hAnsi="Arial" w:cs="Arial"/>
        </w:rPr>
        <w:t>početnu cijenu iz prethodnog oglasa. Kao uvjet valjanosti ponude zatražit će se uplata jamčevine u</w:t>
      </w:r>
      <w:r>
        <w:rPr>
          <w:rFonts w:ascii="Arial" w:hAnsi="Arial" w:cs="Arial"/>
        </w:rPr>
        <w:t xml:space="preserve"> </w:t>
      </w:r>
      <w:r w:rsidRPr="00B2664E">
        <w:rPr>
          <w:rFonts w:ascii="Arial" w:hAnsi="Arial" w:cs="Arial"/>
        </w:rPr>
        <w:t>visini od 10% početne cijene iz oglasa. Oglasi o prodaji objavljivati će se na sudačkoj mreži (web</w:t>
      </w:r>
      <w:r>
        <w:rPr>
          <w:rFonts w:ascii="Arial" w:hAnsi="Arial" w:cs="Arial"/>
        </w:rPr>
        <w:t xml:space="preserve"> </w:t>
      </w:r>
      <w:r w:rsidRPr="00B2664E">
        <w:rPr>
          <w:rFonts w:ascii="Arial" w:hAnsi="Arial" w:cs="Arial"/>
        </w:rPr>
        <w:t>stečaj) Visokog trgovačkog suda RH.</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845B8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366BE7">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845B86" w:rsidP="0085216E" w:rsidRDefault="00845B86">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00845B86">
        <w:rPr>
          <w:rFonts w:ascii="Arial" w:hAnsi="Arial" w:eastAsia="Times New Roman" w:cs="Arial"/>
          <w:sz w:val="24"/>
          <w:szCs w:val="24"/>
          <w:lang w:eastAsia="hr-HR"/>
        </w:rPr>
        <w:t>15</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6E86" w:rsidP="00501147" w:rsidRDefault="00996E86">
      <w:pPr>
        <w:spacing w:after="0" w:line="240" w:lineRule="auto"/>
      </w:pPr>
      <w:r>
        <w:separator/>
      </w:r>
    </w:p>
  </w:endnote>
  <w:endnote w:type="continuationSeparator" w:id="0">
    <w:p w:rsidR="00996E86" w:rsidP="00501147" w:rsidRDefault="00996E8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6E86" w:rsidP="00501147" w:rsidRDefault="00996E86">
      <w:pPr>
        <w:spacing w:after="0" w:line="240" w:lineRule="auto"/>
      </w:pPr>
      <w:r>
        <w:separator/>
      </w:r>
    </w:p>
  </w:footnote>
  <w:footnote w:type="continuationSeparator" w:id="0">
    <w:p w:rsidR="00996E86" w:rsidP="00501147" w:rsidRDefault="00996E8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CD71F8">
      <w:rPr>
        <w:rFonts w:ascii="Arial" w:hAnsi="Arial" w:cs="Arial"/>
        <w:noProof/>
        <w:sz w:val="24"/>
        <w:szCs w:val="24"/>
      </w:rPr>
      <w:t>Poslovni broj: 10 St-34/2023-29</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CD71F8">
      <w:rPr>
        <w:rFonts w:ascii="Arial" w:hAnsi="Arial" w:cs="Arial"/>
        <w:noProof/>
        <w:sz w:val="24"/>
        <w:szCs w:val="24"/>
      </w:rPr>
      <w:t>2</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65B4"/>
    <w:rsid w:val="000114EC"/>
    <w:rsid w:val="0004207D"/>
    <w:rsid w:val="00042298"/>
    <w:rsid w:val="000476C7"/>
    <w:rsid w:val="00071AE4"/>
    <w:rsid w:val="00087C43"/>
    <w:rsid w:val="000A09C0"/>
    <w:rsid w:val="000A3779"/>
    <w:rsid w:val="000D538B"/>
    <w:rsid w:val="00102673"/>
    <w:rsid w:val="0012490A"/>
    <w:rsid w:val="00136B4A"/>
    <w:rsid w:val="00147535"/>
    <w:rsid w:val="00147D7D"/>
    <w:rsid w:val="001506C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48EB"/>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3584A"/>
    <w:rsid w:val="00450291"/>
    <w:rsid w:val="00456E44"/>
    <w:rsid w:val="00461EDE"/>
    <w:rsid w:val="004747E3"/>
    <w:rsid w:val="0049749B"/>
    <w:rsid w:val="004A0BD1"/>
    <w:rsid w:val="004C1ADE"/>
    <w:rsid w:val="004C4A7C"/>
    <w:rsid w:val="004C7EB8"/>
    <w:rsid w:val="004D3178"/>
    <w:rsid w:val="004D7D26"/>
    <w:rsid w:val="004E1C60"/>
    <w:rsid w:val="00501147"/>
    <w:rsid w:val="00504323"/>
    <w:rsid w:val="00531B01"/>
    <w:rsid w:val="005745EC"/>
    <w:rsid w:val="00594B82"/>
    <w:rsid w:val="005A0F8E"/>
    <w:rsid w:val="005A22FE"/>
    <w:rsid w:val="005D6DF6"/>
    <w:rsid w:val="005E1D89"/>
    <w:rsid w:val="005F633B"/>
    <w:rsid w:val="005F71CF"/>
    <w:rsid w:val="00601CA3"/>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7A30"/>
    <w:rsid w:val="00774898"/>
    <w:rsid w:val="00776050"/>
    <w:rsid w:val="007802E2"/>
    <w:rsid w:val="0078776D"/>
    <w:rsid w:val="007A409A"/>
    <w:rsid w:val="007B628C"/>
    <w:rsid w:val="00802E78"/>
    <w:rsid w:val="008148B1"/>
    <w:rsid w:val="008215A8"/>
    <w:rsid w:val="00833A13"/>
    <w:rsid w:val="00845B86"/>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96E86"/>
    <w:rsid w:val="009D45C4"/>
    <w:rsid w:val="009D7486"/>
    <w:rsid w:val="00A30AB2"/>
    <w:rsid w:val="00A31425"/>
    <w:rsid w:val="00A31587"/>
    <w:rsid w:val="00A32D51"/>
    <w:rsid w:val="00A36EF8"/>
    <w:rsid w:val="00A4541F"/>
    <w:rsid w:val="00A65509"/>
    <w:rsid w:val="00A65E60"/>
    <w:rsid w:val="00A954D4"/>
    <w:rsid w:val="00AA1295"/>
    <w:rsid w:val="00AB4AF8"/>
    <w:rsid w:val="00AE7988"/>
    <w:rsid w:val="00AF28D9"/>
    <w:rsid w:val="00AF4989"/>
    <w:rsid w:val="00B006B4"/>
    <w:rsid w:val="00B00B9A"/>
    <w:rsid w:val="00B10018"/>
    <w:rsid w:val="00B10E42"/>
    <w:rsid w:val="00B2664E"/>
    <w:rsid w:val="00B43087"/>
    <w:rsid w:val="00B43741"/>
    <w:rsid w:val="00B54C5A"/>
    <w:rsid w:val="00B54EAB"/>
    <w:rsid w:val="00B92B86"/>
    <w:rsid w:val="00B9478D"/>
    <w:rsid w:val="00BA2A1C"/>
    <w:rsid w:val="00BC11C1"/>
    <w:rsid w:val="00BC5568"/>
    <w:rsid w:val="00BD657F"/>
    <w:rsid w:val="00BF777D"/>
    <w:rsid w:val="00C26B0A"/>
    <w:rsid w:val="00C343BC"/>
    <w:rsid w:val="00C34BA2"/>
    <w:rsid w:val="00C463E3"/>
    <w:rsid w:val="00C470B6"/>
    <w:rsid w:val="00C50709"/>
    <w:rsid w:val="00C52190"/>
    <w:rsid w:val="00C855F6"/>
    <w:rsid w:val="00C97D67"/>
    <w:rsid w:val="00CA2048"/>
    <w:rsid w:val="00CB0DAC"/>
    <w:rsid w:val="00CB4F1A"/>
    <w:rsid w:val="00CC62D2"/>
    <w:rsid w:val="00CD3560"/>
    <w:rsid w:val="00CD71F8"/>
    <w:rsid w:val="00CE3864"/>
    <w:rsid w:val="00D20B98"/>
    <w:rsid w:val="00D228AD"/>
    <w:rsid w:val="00D25928"/>
    <w:rsid w:val="00D40521"/>
    <w:rsid w:val="00D42760"/>
    <w:rsid w:val="00D43FE4"/>
    <w:rsid w:val="00D50D29"/>
    <w:rsid w:val="00D61120"/>
    <w:rsid w:val="00D6530B"/>
    <w:rsid w:val="00D876DB"/>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31. kolovoza 2023.</izvorni_sadrzaj>
    <derivirana_varijabla naziv="DomainObject.StvarniPocetakDatum_1">31. kolovoza 2023.</derivirana_varijabla>
  </DomainObject.StvarniPocetakDatum>
  <DomainObject.StvarniZavrsetakDatum>
    <izvorni_sadrzaj>31. kolovoza 2023.</izvorni_sadrzaj>
    <derivirana_varijabla naziv="DomainObject.StvarniZavrsetakDatum_1">31. kolovoza 2023.</derivirana_varijabla>
  </DomainObject.StvarniZavrsetakDatum>
  <DomainObject.PlaniraniZavrsetakDatum>
    <izvorni_sadrzaj>31. kolovoza 2023.</izvorni_sadrzaj>
    <derivirana_varijabla naziv="DomainObject.PlaniraniZavrsetakDatum_1">31. kolovoza 2023.</derivirana_varijabla>
  </DomainObject.PlaniraniZavrsetakDatum>
  <DomainObject.PlaniraniPocetakDatum>
    <izvorni_sadrzaj>31. kolovoza 2023.</izvorni_sadrzaj>
    <derivirana_varijabla naziv="DomainObject.PlaniraniPocetakDatum_1">31. kolovoza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2023.</izvorni_sadrzaj>
    <derivirana_varijabla naziv="DomainObject.Zapisnik.DatumKreiranja_1">31. kolovoza 2023.</derivirana_varijabla>
  </DomainObject.Zapisnik.DatumKreiranja>
  <DomainObject.Zapisnik.ImovinskaKorist>
    <izvorni_sadrzaj/>
    <derivirana_varijabla naziv="DomainObject.Zapisnik.ImovinskaKorist_1"/>
  </DomainObject.Zapisnik.ImovinskaKorist>
  <DomainObject.Zapisnik.Oznaka>
    <izvorni_sadrzaj>St-34/2023-29</izvorni_sadrzaj>
    <derivirana_varijabla naziv="DomainObject.Zapisnik.Oznaka_1">St-34/2023-29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siječnja 2023.</izvorni_sadrzaj>
    <derivirana_varijabla naziv="DomainObject.Predmet.DatumIzradeOptuznogAkta_1">27. siječnja 2023.</derivirana_varijabla>
  </DomainObject.Predmet.DatumIzradeOptuznogAkta>
  <DomainObject.Predmet.DatumIzradeOptuznogAktaFormated>
    <izvorni_sadrzaj>27.1.2023.</izvorni_sadrzaj>
    <derivirana_varijabla naziv="DomainObject.Predmet.DatumIzradeOptuznogAktaFormated_1">27.1.2023.</derivirana_varijabla>
  </DomainObject.Predmet.DatumIzradeOptuznogAktaFormated>
  <DomainObject.Predmet.DatumOsnivanja>
    <izvorni_sadrzaj>27. siječnja 2023.</izvorni_sadrzaj>
    <derivirana_varijabla naziv="DomainObject.Predmet.DatumOsnivanja_1">27.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siječnja 2023.</izvorni_sadrzaj>
    <derivirana_varijabla naziv="DomainObject.Predmet.DatumPrimitkaOptuznogAkta_1">27. siječnja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St-34/2023</izvorni_sadrzaj>
    <derivirana_varijabla naziv="DomainObject.Predmet.OznakaBroj_1">St-34/2023</derivirana_varijabla>
  </DomainObject.Predmet.OznakaBroj>
  <DomainObject.Predmet.OznakaBrojOptuznogAkta>
    <izvorni_sadrzaj>04-06-23-489</izvorni_sadrzaj>
    <derivirana_varijabla naziv="DomainObject.Predmet.OznakaBrojOptuznogAkta_1">04-06-23-489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DIREKT jednostavno društvo s ograničenom odgovornošću za građevinarstvo, trgovinu i usluge u stečaju zastupanog po punomoćniku Neven Matoša</izvorni_sadrzaj>
    <derivirana_varijabla naziv="DomainObject.Predmet.ProtustrankaFormated_1">  DIREKT jednostavno društvo s ograničenom odgovornošću za građevinarstvo, trgovinu i usluge u stečaju zastupanog po punomoćniku Neven Matoša</derivirana_varijabla>
  </DomainObject.Predmet.ProtustrankaFormated>
  <DomainObject.Predmet.ProtustrankaFormatedOIB>
    <izvorni_sadrzaj>  DIREKT jednostavno društvo s ograničenom odgovornošću za građevinarstvo, trgovinu i usluge u stečaju, OIB 27430696762 zastupanog po punomoćniku Neven Matoša</izvorni_sadrzaj>
    <derivirana_varijabla naziv="DomainObject.Predmet.ProtustrankaFormatedOIB_1">  DIREKT jednostavno društvo s ograničenom odgovornošću za građevinarstvo, trgovinu i usluge u stečaju, OIB 27430696762 zastupanog po punomoćniku Neven Matoša</derivirana_varijabla>
  </DomainObject.Predmet.ProtustrankaFormatedOIB>
  <DomainObject.Predmet.ProtustrankaFormatedWithAdress>
    <izvorni_sadrzaj> DIREKT jednostavno društvo s ograničenom odgovornošću za građevinarstvo, trgovinu i usluge u stečaju, Novi Brodec 4, 40315 Vratišinec zastupanog po punomoćniku Neven Matoša</izvorni_sadrzaj>
    <derivirana_varijabla naziv="DomainObject.Predmet.ProtustrankaFormatedWithAdress_1"> DIREKT jednostavno društvo s ograničenom odgovornošću za građevinarstvo, trgovinu i usluge u stečaju, Novi Brodec 4, 40315 Vratišinec zastupanog po punomoćniku Neven Matoša</derivirana_varijabla>
  </DomainObject.Predmet.ProtustrankaFormatedWithAdress>
  <DomainObject.Predmet.ProtustrankaFormatedWithAdressOIB>
    <izvorni_sadrzaj> DIREKT jednostavno društvo s ograničenom odgovornošću za građevinarstvo, trgovinu i usluge u stečaju, OIB 27430696762, Novi Brodec 4, 40315 Vratišinec zastupanog po punomoćniku Neven Matoša</izvorni_sadrzaj>
    <derivirana_varijabla naziv="DomainObject.Predmet.ProtustrankaFormatedWithAdressOIB_1"> DIREKT jednostavno društvo s ograničenom odgovornošću za građevinarstvo, trgovinu i usluge u stečaju, OIB 27430696762, Novi Brodec 4, 40315 Vratišinec zastupanog po punomoćniku Neven Matoša</derivirana_varijabla>
  </DomainObject.Predmet.ProtustrankaFormatedWithAdressOIB>
  <DomainObject.Predmet.ProtustrankaWithAdress>
    <izvorni_sadrzaj>DIREKT jednostavno društvo s ograničenom odgovornošću za građevinarstvo, trgovinu i usluge u stečaju Novi Brodec 4, 40315 Vratišinec</izvorni_sadrzaj>
    <derivirana_varijabla naziv="DomainObject.Predmet.ProtustrankaWithAdress_1">DIREKT jednostavno društvo s ograničenom odgovornošću za građevinarstvo, trgovinu i usluge u stečaju Novi Brodec 4, 40315 Vratišinec</derivirana_varijabla>
  </DomainObject.Predmet.ProtustrankaWithAdress>
  <DomainObject.Predmet.ProtustrankaWithAdressOIB>
    <izvorni_sadrzaj>DIREKT jednostavno društvo s ograničenom odgovornošću za građevinarstvo, trgovinu i usluge u stečaju, OIB 27430696762, Novi Brodec 4, 40315 Vratišinec</izvorni_sadrzaj>
    <derivirana_varijabla naziv="DomainObject.Predmet.ProtustrankaWithAdressOIB_1">DIREKT jednostavno društvo s ograničenom odgovornošću za građevinarstvo, trgovinu i usluge u stečaju, OIB 27430696762, Novi Brodec 4, 40315 Vratišinec</derivirana_varijabla>
  </DomainObject.Predmet.ProtustrankaWithAdressOIB>
  <DomainObject.Predmet.ProtustrankaNazivFormated>
    <izvorni_sadrzaj>DIREKT jednostavno društvo s ograničenom odgovornošću za građevinarstvo, trgovinu i usluge u stečaju</izvorni_sadrzaj>
    <derivirana_varijabla naziv="DomainObject.Predmet.ProtustrankaNazivFormated_1">DIREKT jednostavno društvo s ograničenom odgovornošću za građevinarstvo, trgovinu i usluge u stečaju</derivirana_varijabla>
  </DomainObject.Predmet.ProtustrankaNazivFormated>
  <DomainObject.Predmet.ProtustrankaNazivFormatedOIB>
    <izvorni_sadrzaj>DIREKT jednostavno društvo s ograničenom odgovornošću za građevinarstvo, trgovinu i usluge u stečaju, OIB 27430696762</izvorni_sadrzaj>
    <derivirana_varijabla naziv="DomainObject.Predmet.ProtustrankaNazivFormatedOIB_1">DIREKT jednostavno društvo s ograničenom odgovornošću za građevinarstvo, trgovinu i usluge u stečaju, OIB 27430696762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DIREKT jednostavno društvo s ograničenom odgovornošću za građevinarstvo, trgovinu i usluge u stečaju zastupanog po punomoćniku Neven Matoša</item>
    </izvorni_sadrzaj>
    <derivirana_varijabla naziv="DomainObject.Predmet.ProtuStrankaListFormated_1">
      <item>DIREKT jednostavno društvo s ograničenom odgovornošću za građevinarstvo, trgovinu i usluge u stečaju zastupanog po punomoćniku Neven Matoša</item>
    </derivirana_varijabla>
  </DomainObject.Predmet.ProtuStrankaListFormated>
  <DomainObject.Predmet.ProtuStrankaListFormatedOIB>
    <izvorni_sadrzaj>
      <item>DIREKT jednostavno društvo s ograničenom odgovornošću za građevinarstvo, trgovinu i usluge u stečaju, OIB 27430696762 zastupanog po punomoćniku Neven Matoša</item>
    </izvorni_sadrzaj>
    <derivirana_varijabla naziv="DomainObject.Predmet.ProtuStrankaListFormatedOIB_1">
      <item>DIREKT jednostavno društvo s ograničenom odgovornošću za građevinarstvo, trgovinu i usluge u stečaju, OIB 27430696762 zastupanog po punomoćniku Neven Matoša</item>
    </derivirana_varijabla>
  </DomainObject.Predmet.ProtuStrankaListFormatedOIB>
  <DomainObject.Predmet.ProtuStrankaListFormatedWithAdress>
    <izvorni_sadrzaj>
      <item>DIREKT jednostavno društvo s ograničenom odgovornošću za građevinarstvo, trgovinu i usluge u stečaju, Novi Brodec 4, 40315 Vratišinec zastupanog po punomoćniku Neven Matoša</item>
    </izvorni_sadrzaj>
    <derivirana_varijabla naziv="DomainObject.Predmet.ProtuStrankaListFormatedWithAdress_1">
      <item>DIREKT jednostavno društvo s ograničenom odgovornošću za građevinarstvo, trgovinu i usluge u stečaju, Novi Brodec 4, 40315 Vratišinec zastupanog po punomoćniku Neven Matoša</item>
    </derivirana_varijabla>
  </DomainObject.Predmet.ProtuStrankaListFormatedWithAdress>
  <DomainObject.Predmet.ProtuStrankaListFormatedWithAdressOIB>
    <izvorni_sadrzaj>
      <item>DIREKT jednostavno društvo s ograničenom odgovornošću za građevinarstvo, trgovinu i usluge u stečaju, OIB 27430696762, Novi Brodec 4, 40315 Vratišinec zastupanog po punomoćniku Neven Matoša</item>
    </izvorni_sadrzaj>
    <derivirana_varijabla naziv="DomainObject.Predmet.ProtuStrankaListFormatedWithAdressOIB_1">
      <item>DIREKT jednostavno društvo s ograničenom odgovornošću za građevinarstvo, trgovinu i usluge u stečaju, OIB 27430696762, Novi Brodec 4, 40315 Vratišinec zastupanog po punomoćniku Neven Matoša</item>
    </derivirana_varijabla>
  </DomainObject.Predmet.ProtuStrankaListFormatedWithAdressOIB>
  <DomainObject.Predmet.ProtuStrankaListNazivFormated>
    <izvorni_sadrzaj>
      <item>DIREKT jednostavno društvo s ograničenom odgovornošću za građevinarstvo, trgovinu i usluge u stečaju</item>
    </izvorni_sadrzaj>
    <derivirana_varijabla naziv="DomainObject.Predmet.ProtuStrankaListNazivFormated_1">
      <item>DIREKT jednostavno društvo s ograničenom odgovornošću za građevinarstvo, trgovinu i usluge u stečaju</item>
    </derivirana_varijabla>
  </DomainObject.Predmet.ProtuStrankaListNazivFormated>
  <DomainObject.Predmet.ProtuStrankaListNazivFormatedOIB>
    <izvorni_sadrzaj>
      <item>DIREKT jednostavno društvo s ograničenom odgovornošću za građevinarstvo, trgovinu i usluge u stečaju, OIB 27430696762</item>
    </izvorni_sadrzaj>
    <derivirana_varijabla naziv="DomainObject.Predmet.ProtuStrankaListNazivFormatedOIB_1">
      <item>DIREKT jednostavno društvo s ograničenom odgovornošću za građevinarstvo, trgovinu i usluge u stečaju, OIB 27430696762</item>
    </derivirana_varijabla>
  </DomainObject.Predmet.ProtuStrankaListNazivFormatedOIB>
  <DomainObject.Predmet.OstaliListFormated>
    <izvorni_sadrzaj>
      <item>Neven Matoša punomoćnik sudionika u postupku DIREKT jednostavno društvo s ograničenom odgovornošću za građevinarstvo, trgovinu i usluge u stečaju</item>
      <item>Policijska postaja Čakovec</item>
      <item>Ministarstvo financija, Porezna uprava, Područni ured Čakovec</item>
      <item>Županijsko državno odvjetništvo u Varaždinu</item>
      <item>Andreja Štefan</item>
    </izvorni_sadrzaj>
    <derivirana_varijabla naziv="DomainObject.Predmet.OstaliListFormated_1">
      <item>Neven Matoša punomoćnik sudionika u postupku DIREKT jednostavno društvo s ograničenom odgovornošću za građevinarstvo, trgovinu i usluge u stečaju</item>
      <item>Policijska postaja Čakovec</item>
      <item>Ministarstvo financija, Porezna uprava, Područni ured Čakovec</item>
      <item>Županijsko državno odvjetništvo u Varaždinu</item>
      <item>Andreja Štefan</item>
    </derivirana_varijabla>
  </DomainObject.Predmet.OstaliListFormated>
  <DomainObject.Predmet.OstaliListFormatedOIB>
    <izvorni_sadrzaj>
      <item>Neven Matoša, OIB 50791970124 punomoćnik sudionika u postupku DIREKT jednostavno društvo s ograničenom odgovornošću za građevinarstvo, trgovinu i usluge u stečaju</item>
      <item>Policijska postaja Čakovec</item>
      <item>Ministarstvo financija, Porezna uprava, Područni ured Čakovec</item>
      <item>Županijsko državno odvjetništvo u Varaždinu</item>
      <item>Andreja Štefan</item>
    </izvorni_sadrzaj>
    <derivirana_varijabla naziv="DomainObject.Predmet.OstaliListFormatedOIB_1">
      <item>Neven Matoša, OIB 50791970124 punomoćnik sudionika u postupku DIREKT jednostavno društvo s ograničenom odgovornošću za građevinarstvo, trgovinu i usluge u stečaju</item>
      <item>Policijska postaja Čakovec</item>
      <item>Ministarstvo financija, Porezna uprava, Područni ured Čakovec</item>
      <item>Županijsko državno odvjetništvo u Varaždinu</item>
      <item>Andreja Štefan</item>
    </derivirana_varijabla>
  </DomainObject.Predmet.OstaliListFormatedOIB>
  <DomainObject.Predmet.OstaliListFormatedWithAdress>
    <izvorni_sadrzaj>
      <item>Neven Matoša, Novi Brodec 4, 40315 Vratišinec punomoćnik sudionika u postupku DIREKT jednostavno društvo s ograničenom odgovornošću za građevinarstvo, trgovinu i usluge u stečaju</item>
      <item>Policijska postaja Čakovec, Ulica Jakova Gotovca 7, 40000 Čakovec</item>
      <item>Ministarstvo financija, Porezna uprava, Područni ured Čakovec, O. Keršovanija 11, 40000 Čakovec</item>
      <item>Županijsko državno odvjetništvo u Varaždinu, Braće Radića 2, 42000 Varaždin</item>
      <item>Andreja Štefan</item>
    </izvorni_sadrzaj>
    <derivirana_varijabla naziv="DomainObject.Predmet.OstaliListFormatedWithAdress_1">
      <item>Neven Matoša, Novi Brodec 4, 40315 Vratišinec punomoćnik sudionika u postupku DIREKT jednostavno društvo s ograničenom odgovornošću za građevinarstvo, trgovinu i usluge u stečaju</item>
      <item>Policijska postaja Čakovec, Ulica Jakova Gotovca 7, 40000 Čakovec</item>
      <item>Ministarstvo financija, Porezna uprava, Područni ured Čakovec, O. Keršovanija 11, 40000 Čakovec</item>
      <item>Županijsko državno odvjetništvo u Varaždinu, Braće Radića 2, 42000 Varaždin</item>
      <item>Andreja Štefan</item>
    </derivirana_varijabla>
  </DomainObject.Predmet.OstaliListFormatedWithAdress>
  <DomainObject.Predmet.OstaliListFormatedWithAdressOIB>
    <izvorni_sadrzaj>
      <item>Neven Matoša, OIB 50791970124, Novi Brodec 4, 40315 Vratišinec punomoćnik sudionika u postupku DIREKT jednostavno društvo s ograničenom odgovornošću za građevinarstvo, trgovinu i usluge u stečaju</item>
      <item>Policijska postaja Čakovec, Ulica Jakova Gotovca 7, 40000 Čakovec</item>
      <item>Ministarstvo financija, Porezna uprava, Područni ured Čakovec, O. Keršovanija 11, 40000 Čakovec</item>
      <item>Županijsko državno odvjetništvo u Varaždinu, Braće Radića 2, 42000 Varaždin</item>
      <item>Andreja Štefan</item>
    </izvorni_sadrzaj>
    <derivirana_varijabla naziv="DomainObject.Predmet.OstaliListFormatedWithAdressOIB_1">
      <item>Neven Matoša, OIB 50791970124, Novi Brodec 4, 40315 Vratišinec punomoćnik sudionika u postupku DIREKT jednostavno društvo s ograničenom odgovornošću za građevinarstvo, trgovinu i usluge u stečaju</item>
      <item>Policijska postaja Čakovec, Ulica Jakova Gotovca 7, 40000 Čakovec</item>
      <item>Ministarstvo financija, Porezna uprava, Područni ured Čakovec, O. Keršovanija 11, 40000 Čakovec</item>
      <item>Županijsko državno odvjetništvo u Varaždinu, Braće Radića 2, 42000 Varaždin</item>
      <item>Andreja Štefan</item>
    </derivirana_varijabla>
  </DomainObject.Predmet.OstaliListFormatedWithAdressOIB>
  <DomainObject.Predmet.OstaliListNazivFormated>
    <izvorni_sadrzaj>
      <item>Neven Matoša</item>
      <item>Policijska postaja Čakovec</item>
      <item>Ministarstvo financija, Porezna uprava, Područni ured Čakovec</item>
      <item>Županijsko državno odvjetništvo u Varaždinu</item>
      <item>Andreja Štefan</item>
    </izvorni_sadrzaj>
    <derivirana_varijabla naziv="DomainObject.Predmet.OstaliListNazivFormated_1">
      <item>Neven Matoša</item>
      <item>Policijska postaja Čakovec</item>
      <item>Ministarstvo financija, Porezna uprava, Područni ured Čakovec</item>
      <item>Županijsko državno odvjetništvo u Varaždinu</item>
      <item>Andreja Štefan</item>
    </derivirana_varijabla>
  </DomainObject.Predmet.OstaliListNazivFormated>
  <DomainObject.Predmet.OstaliListNazivFormatedOIB>
    <izvorni_sadrzaj>
      <item>Neven Matoša, OIB 50791970124</item>
      <item>Policijska postaja Čakovec</item>
      <item>Ministarstvo financija, Porezna uprava, Područni ured Čakovec</item>
      <item>Županijsko državno odvjetništvo u Varaždinu</item>
      <item>Andreja Štefan</item>
    </izvorni_sadrzaj>
    <derivirana_varijabla naziv="DomainObject.Predmet.OstaliListNazivFormatedOIB_1">
      <item>Neven Matoša, OIB 50791970124</item>
      <item>Policijska postaja Čakovec</item>
      <item>Ministarstvo financija, Porezna uprava, Područni ured Čakovec</item>
      <item>Županijsko državno odvjetništvo u Varaždinu</item>
      <item>Andreja Štefan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kolovoza 2023.</izvorni_sadrzaj>
    <derivirana_varijabla naziv="DomainObject.Datum_1">31. kolovoza 2023.</derivirana_varijabla>
  </DomainObject.Datum>
  <DomainObject.PoslovniBrojDokumenta>
    <izvorni_sadrzaj>St-34/2023-29</izvorni_sadrzaj>
    <derivirana_varijabla naziv="DomainObject.PoslovniBrojDokumenta_1">St-34/2023-29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DIREKT jednostavno društvo s ograničenom odgovornošću za građevinarstvo, trgovinu i usluge u stečaju</izvorni_sadrzaj>
    <derivirana_varijabla naziv="DomainObject.Predmet.ProtustrankaIDrugi_1">DIREKT jednostavno društvo s ograničenom odgovornošću za građevinarstvo, trgovinu i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DIREKT jednostavno društvo s ograničenom odgovornošću za građevinarstvo, trgovinu i usluge u stečaju, OIB 27430696762, Novi Brodec 4, 40315 Vratišinec</izvorni_sadrzaj>
    <derivirana_varijabla naziv="DomainObject.Predmet.ProtustrankaIDrugiAdressOIB_1">DIREKT jednostavno društvo s ograničenom odgovornošću za građevinarstvo, trgovinu i usluge u stečaju, OIB 27430696762, Novi Brodec 4,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DIREKT jednostavno društvo s ograničenom odgovornošću za građevinarstvo, trgovinu i usluge u stečaju</item>
      <item>Financijska agencija</item>
      <item>Neven Matoša</item>
      <item>Policijska postaja Čakovec</item>
      <item>Ministarstvo financija, Porezna uprava, Područni ured Čakovec</item>
      <item>Županijsko državno odvjetništvo u Varaždinu</item>
      <item>Andreja Štefan</item>
    </izvorni_sadrzaj>
    <derivirana_varijabla naziv="DomainObject.Predmet.SudioniciListNaziv_1">
      <item>DIREKT jednostavno društvo s ograničenom odgovornošću za građevinarstvo, trgovinu i usluge u stečaju</item>
      <item>Financijska agencija</item>
      <item>Neven Matoša</item>
      <item>Policijska postaja Čakovec</item>
      <item>Ministarstvo financija, Porezna uprava, Područni ured Čakovec</item>
      <item>Županijsko državno odvjetništvo u Varaždinu</item>
      <item>Andreja Štefan</item>
    </derivirana_varijabla>
  </DomainObject.Predmet.SudioniciListNaziv>
  <DomainObject.Predmet.SudioniciListAdressOIB>
    <izvorni_sadrzaj>
      <item>DIREKT jednostavno društvo s ograničenom odgovornošću za građevinarstvo, trgovinu i usluge u stečaju, OIB 27430696762, Novi Brodec 4,40315 Vratišinec</item>
      <item>Financijska agencija, OIB 85821130368, A.CESARCA 2,42000 Varaždin</item>
      <item>Neven Matoša, OIB 50791970124, Novi Brodec 4,40315 Vratišinec</item>
      <item>Policijska postaja Čakovec, Ulica Jakova Gotovca 7,40000 Čakovec</item>
      <item>Ministarstvo financija, Porezna uprava, Područni ured Čakovec, O. Keršovanija 11,40000 Čakovec</item>
      <item>Županijsko državno odvjetništvo u Varaždinu, Braće Radića 2,42000 Varaždin</item>
      <item>Andreja Štefan</item>
    </izvorni_sadrzaj>
    <derivirana_varijabla naziv="DomainObject.Predmet.SudioniciListAdressOIB_1">
      <item>DIREKT jednostavno društvo s ograničenom odgovornošću za građevinarstvo, trgovinu i usluge u stečaju, OIB 27430696762, Novi Brodec 4,40315 Vratišinec</item>
      <item>Financijska agencija, OIB 85821130368, A.CESARCA 2,42000 Varaždin</item>
      <item>Neven Matoša, OIB 50791970124, Novi Brodec 4,40315 Vratišinec</item>
      <item>Policijska postaja Čakovec, Ulica Jakova Gotovca 7,40000 Čakovec</item>
      <item>Ministarstvo financija, Porezna uprava, Područni ured Čakovec, O. Keršovanija 11,40000 Čakovec</item>
      <item>Županijsko državno odvjetništvo u Varaždinu, Braće Radića 2,42000 Varaždin</item>
      <item>Andreja Štefan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27430696762</item>
      <item>, OIB 85821130368</item>
      <item>, OIB 50791970124</item>
      <item>, OIB null</item>
      <item>, OIB null</item>
      <item>, OIB null</item>
      <item>, OIB null</item>
    </izvorni_sadrzaj>
    <derivirana_varijabla naziv="DomainObject.Predmet.SudioniciListNazivOIB_1">
      <item>, OIB 27430696762</item>
      <item>, OIB 85821130368</item>
      <item>, OIB 50791970124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Andreja Štefan, OIB 77680374643, Otokara Keršovanija 1, 40000 Čakovec</item>
    </izvorni_sadrzaj>
    <derivirana_varijabla naziv="DomainObject.Predmet.StecajniUpraviteljiListAddressOIB_1">
      <item>Andreja Štefan, OIB 77680374643, Otokara Keršovanija 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siječnja 2023.</izvorni_sadrzaj>
    <derivirana_varijabla naziv="DomainObject.Predmet.DatumPocetkaProcesa_1">27.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058E6-D766-4253-9A6D-62A5D9EAB58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1169</properties:Words>
  <properties:Characters>6333</properties:Characters>
  <properties:Lines>292</properties:Lines>
  <properties:Paragraphs>111</properties:Paragraphs>
  <properties:TotalTime>411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7515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2023-06-06T07:09:00Z</dcterms:created>
  <dc:creator>Mirjana Mlinarić</dc:creator>
  <cp:lastModifiedBy>Nevenka Vuković</cp:lastModifiedBy>
  <cp:lastPrinted>2021-03-04T08:21:00Z</cp:lastPrinted>
  <dcterms:modified xmlns:xsi="http://www.w3.org/2001/XMLSchema-instance" xsi:type="dcterms:W3CDTF">2023-08-31T07:17:00Z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St-34/2023-29 / Zapisnik - Ispitno ročište (St-34-23-29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